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BB20D" w14:textId="042E98BB" w:rsidR="00D54783" w:rsidRPr="00240591" w:rsidRDefault="00D54783" w:rsidP="00D54783">
      <w:pPr>
        <w:pStyle w:val="Title"/>
      </w:pPr>
      <w:bookmarkStart w:id="0" w:name="_Toc219615103"/>
      <w:r>
        <w:t xml:space="preserve">Procedure: </w:t>
      </w:r>
      <w:sdt>
        <w:sdtPr>
          <w:alias w:val="Title"/>
          <w:tag w:val=""/>
          <w:id w:val="857626913"/>
          <w:placeholder>
            <w:docPart w:val="32D837FD0ED2404EA4CDFA21621254CD"/>
          </w:placeholder>
          <w:dataBinding w:prefixMappings="xmlns:ns0='http://purl.org/dc/elements/1.1/' xmlns:ns1='http://schemas.openxmlformats.org/package/2006/metadata/core-properties' " w:xpath="/ns1:coreProperties[1]/ns0:title[1]" w:storeItemID="{6C3C8BC8-F283-45AE-878A-BAB7291924A1}"/>
          <w:text/>
        </w:sdtPr>
        <w:sdtEndPr/>
        <w:sdtContent>
          <w:r w:rsidR="00487485">
            <w:t>Managing Deviations</w:t>
          </w:r>
        </w:sdtContent>
      </w:sdt>
    </w:p>
    <w:p w14:paraId="10EBB20E" w14:textId="77777777" w:rsidR="00D54783" w:rsidRDefault="00D54783" w:rsidP="00D54783"/>
    <w:p w14:paraId="10EBB20F" w14:textId="77777777" w:rsidR="00D54783" w:rsidRDefault="00D54783" w:rsidP="00D54783"/>
    <w:p w14:paraId="10EBB210" w14:textId="77777777" w:rsidR="00D54783" w:rsidRDefault="00D54783" w:rsidP="00D54783"/>
    <w:p w14:paraId="10EBB211" w14:textId="77777777" w:rsidR="00D54783" w:rsidRDefault="00D54783" w:rsidP="00D54783"/>
    <w:p w14:paraId="10EBB212" w14:textId="77777777" w:rsidR="00D54783" w:rsidRDefault="00D54783" w:rsidP="00D54783"/>
    <w:p w14:paraId="340F5597" w14:textId="34CA6CB2" w:rsidR="00C974B2" w:rsidRDefault="00C974B2" w:rsidP="00D54783"/>
    <w:p w14:paraId="00F0E694" w14:textId="77777777" w:rsidR="00C974B2" w:rsidRDefault="00C974B2" w:rsidP="00D54783"/>
    <w:p w14:paraId="40F865EC" w14:textId="77777777" w:rsidR="00C974B2" w:rsidRDefault="00C974B2" w:rsidP="00D54783"/>
    <w:p w14:paraId="10EBB213" w14:textId="77777777" w:rsidR="00D54783" w:rsidRDefault="00D54783" w:rsidP="00D54783"/>
    <w:p w14:paraId="10EBB214" w14:textId="77777777" w:rsidR="00D54783" w:rsidRPr="00963149" w:rsidRDefault="00D54783" w:rsidP="00D54783"/>
    <w:p w14:paraId="10EBB215" w14:textId="77777777" w:rsidR="00D54783" w:rsidRDefault="00D54783" w:rsidP="00D54783"/>
    <w:p w14:paraId="10EBB216" w14:textId="77777777" w:rsidR="00D54783" w:rsidRDefault="00D54783" w:rsidP="00D54783"/>
    <w:p w14:paraId="10EBB217" w14:textId="77777777" w:rsidR="00D54783" w:rsidRDefault="00D54783" w:rsidP="00D54783"/>
    <w:p w14:paraId="10EBB218" w14:textId="77777777" w:rsidR="00D54783" w:rsidRDefault="00D54783" w:rsidP="00D54783"/>
    <w:p w14:paraId="10EBB219" w14:textId="77777777" w:rsidR="00D54783" w:rsidRDefault="00D54783" w:rsidP="00D54783"/>
    <w:p w14:paraId="10EBB21A" w14:textId="77777777" w:rsidR="00D54783" w:rsidRDefault="00D54783" w:rsidP="00D54783"/>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C974B2" w14:paraId="2EE78E2F"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CD9E9B4" w14:textId="77777777" w:rsidR="00C974B2" w:rsidRDefault="00C974B2">
            <w:pPr>
              <w:pStyle w:val="Tableheadingleft"/>
              <w:rPr>
                <w:sz w:val="20"/>
              </w:rPr>
            </w:pPr>
            <w:r>
              <w:t>Document information, authorship and approvals</w:t>
            </w:r>
          </w:p>
        </w:tc>
      </w:tr>
      <w:tr w:rsidR="00C974B2" w14:paraId="1EF1B42A"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4467B38" w14:textId="77777777" w:rsidR="00C974B2" w:rsidRDefault="00C974B2">
            <w:pPr>
              <w:pStyle w:val="Tableheadingleft"/>
            </w:pPr>
            <w:r>
              <w:t>Author signs to confirm technical content</w:t>
            </w:r>
          </w:p>
        </w:tc>
      </w:tr>
      <w:tr w:rsidR="00C974B2" w14:paraId="3E807AD6" w14:textId="77777777" w:rsidTr="00C974B2">
        <w:trPr>
          <w:cantSplit/>
        </w:trPr>
        <w:tc>
          <w:tcPr>
            <w:tcW w:w="2948" w:type="dxa"/>
            <w:tcBorders>
              <w:top w:val="single" w:sz="4" w:space="0" w:color="auto"/>
              <w:left w:val="single" w:sz="4" w:space="0" w:color="auto"/>
              <w:bottom w:val="single" w:sz="4" w:space="0" w:color="auto"/>
              <w:right w:val="single" w:sz="4" w:space="0" w:color="auto"/>
            </w:tcBorders>
          </w:tcPr>
          <w:p w14:paraId="3999782A" w14:textId="77777777" w:rsidR="00C974B2" w:rsidRDefault="00C974B2">
            <w:pPr>
              <w:pStyle w:val="Tabletextleft"/>
            </w:pPr>
            <w:r>
              <w:t>Prepared by:</w:t>
            </w:r>
          </w:p>
          <w:p w14:paraId="4FA3B2FB" w14:textId="77777777" w:rsidR="00C974B2" w:rsidRDefault="00C974B2">
            <w:pPr>
              <w:pStyle w:val="Tabletextleft"/>
            </w:pPr>
          </w:p>
          <w:p w14:paraId="56162B36"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B84A344" w14:textId="77777777" w:rsidR="00C974B2" w:rsidRDefault="00C974B2">
            <w:pPr>
              <w:pStyle w:val="Tabletextleft"/>
            </w:pPr>
            <w:r>
              <w:t>Job title:</w:t>
            </w:r>
          </w:p>
          <w:p w14:paraId="1A7829B8"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E52C4C"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8E118C9" w14:textId="77777777" w:rsidR="00C974B2" w:rsidRDefault="00C974B2">
            <w:pPr>
              <w:pStyle w:val="Tabletextleft"/>
            </w:pPr>
            <w:r>
              <w:t>Date:</w:t>
            </w:r>
          </w:p>
        </w:tc>
      </w:tr>
      <w:tr w:rsidR="00C974B2" w14:paraId="17459A71"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F536D6" w14:textId="77777777" w:rsidR="00C974B2" w:rsidRDefault="00C974B2">
            <w:pPr>
              <w:pStyle w:val="Tableheadingleft"/>
            </w:pPr>
            <w:r>
              <w:t>Subject matter expert reviewer signs to confirm technical content</w:t>
            </w:r>
          </w:p>
        </w:tc>
      </w:tr>
      <w:tr w:rsidR="00C974B2" w14:paraId="0CF2B2E3" w14:textId="77777777" w:rsidTr="00C974B2">
        <w:trPr>
          <w:cantSplit/>
        </w:trPr>
        <w:tc>
          <w:tcPr>
            <w:tcW w:w="2948" w:type="dxa"/>
            <w:tcBorders>
              <w:top w:val="single" w:sz="4" w:space="0" w:color="auto"/>
              <w:left w:val="single" w:sz="4" w:space="0" w:color="auto"/>
              <w:bottom w:val="single" w:sz="4" w:space="0" w:color="auto"/>
              <w:right w:val="single" w:sz="4" w:space="0" w:color="auto"/>
            </w:tcBorders>
          </w:tcPr>
          <w:p w14:paraId="6442ADB3" w14:textId="77777777" w:rsidR="00C974B2" w:rsidRDefault="00C974B2">
            <w:pPr>
              <w:pStyle w:val="Tabletextleft"/>
            </w:pPr>
            <w:r>
              <w:t>Reviewed by:</w:t>
            </w:r>
          </w:p>
          <w:p w14:paraId="6D0EA542" w14:textId="77777777" w:rsidR="00C974B2" w:rsidRDefault="00C974B2">
            <w:pPr>
              <w:pStyle w:val="Tabletextleft"/>
            </w:pPr>
          </w:p>
          <w:p w14:paraId="65E6D121"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2F1DE71" w14:textId="77777777" w:rsidR="00C974B2" w:rsidRDefault="00C974B2">
            <w:pPr>
              <w:pStyle w:val="Tabletextleft"/>
            </w:pPr>
            <w:r>
              <w:t>Job title:</w:t>
            </w:r>
          </w:p>
          <w:p w14:paraId="73EF6DC3"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352D471"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BACBD9A" w14:textId="77777777" w:rsidR="00C974B2" w:rsidRDefault="00C974B2">
            <w:pPr>
              <w:pStyle w:val="Tabletextleft"/>
            </w:pPr>
            <w:r>
              <w:t>Date:</w:t>
            </w:r>
          </w:p>
        </w:tc>
      </w:tr>
      <w:tr w:rsidR="00C974B2" w14:paraId="0FBB72B1" w14:textId="77777777" w:rsidTr="00C974B2">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C55E31" w14:textId="77777777" w:rsidR="00C974B2" w:rsidRDefault="00C974B2">
            <w:pPr>
              <w:pStyle w:val="Tableheadingleft"/>
            </w:pPr>
            <w:r>
              <w:t>Quality representative signs to confirm document complies with quality management system</w:t>
            </w:r>
          </w:p>
        </w:tc>
      </w:tr>
      <w:tr w:rsidR="00C974B2" w14:paraId="13D34F96" w14:textId="77777777" w:rsidTr="00C974B2">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52BB191" w14:textId="77777777" w:rsidR="00C974B2" w:rsidRDefault="00C974B2">
            <w:pPr>
              <w:pStyle w:val="Tabletextleft"/>
            </w:pPr>
            <w:r>
              <w:t>Authorised by:</w:t>
            </w:r>
          </w:p>
          <w:p w14:paraId="1847C32C" w14:textId="77777777" w:rsidR="00C974B2" w:rsidRDefault="00C974B2">
            <w:pPr>
              <w:pStyle w:val="Tabletextleft"/>
            </w:pPr>
          </w:p>
          <w:p w14:paraId="14172B01" w14:textId="77777777" w:rsidR="00C974B2" w:rsidRDefault="00C974B2">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7D98BCB" w14:textId="77777777" w:rsidR="00C974B2" w:rsidRDefault="00C974B2">
            <w:pPr>
              <w:pStyle w:val="Tabletextleft"/>
            </w:pPr>
            <w:r>
              <w:t>Job title:</w:t>
            </w:r>
          </w:p>
          <w:p w14:paraId="4FD4E10F" w14:textId="77777777" w:rsidR="00C974B2" w:rsidRDefault="00C974B2">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CACF05" w14:textId="77777777" w:rsidR="00C974B2" w:rsidRDefault="00C974B2">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6374D319" w14:textId="77777777" w:rsidR="00C974B2" w:rsidRDefault="00C974B2">
            <w:pPr>
              <w:pStyle w:val="Tabletextleft"/>
            </w:pPr>
            <w:r>
              <w:t>Date:</w:t>
            </w:r>
          </w:p>
        </w:tc>
      </w:tr>
    </w:tbl>
    <w:p w14:paraId="10EBB241" w14:textId="3DA9904C" w:rsidR="00D54783" w:rsidRPr="007D2198" w:rsidRDefault="00D54783" w:rsidP="00D54783">
      <w:pPr>
        <w:pStyle w:val="Subtitle"/>
      </w:pPr>
      <w:r w:rsidRPr="007D2198">
        <w:br w:type="page"/>
      </w:r>
      <w:bookmarkStart w:id="1" w:name="_Toc235848835"/>
      <w:r w:rsidRPr="007D2198">
        <w:lastRenderedPageBreak/>
        <w:t>Table of Contents</w:t>
      </w:r>
      <w:bookmarkEnd w:id="1"/>
    </w:p>
    <w:p w14:paraId="4DEA1402" w14:textId="77777777" w:rsidR="008D3E9F" w:rsidRDefault="008D3E9F">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7412" w:history="1">
        <w:r w:rsidRPr="00832480">
          <w:rPr>
            <w:rStyle w:val="Hyperlink"/>
          </w:rPr>
          <w:t>1.</w:t>
        </w:r>
        <w:r>
          <w:rPr>
            <w:rFonts w:asciiTheme="minorHAnsi" w:eastAsiaTheme="minorEastAsia" w:hAnsiTheme="minorHAnsi" w:cstheme="minorBidi"/>
            <w:b w:val="0"/>
            <w:lang w:eastAsia="en-AU"/>
          </w:rPr>
          <w:tab/>
        </w:r>
        <w:r w:rsidRPr="00832480">
          <w:rPr>
            <w:rStyle w:val="Hyperlink"/>
          </w:rPr>
          <w:t>Purpose</w:t>
        </w:r>
        <w:r>
          <w:rPr>
            <w:webHidden/>
          </w:rPr>
          <w:tab/>
        </w:r>
        <w:r>
          <w:rPr>
            <w:webHidden/>
          </w:rPr>
          <w:fldChar w:fldCharType="begin"/>
        </w:r>
        <w:r>
          <w:rPr>
            <w:webHidden/>
          </w:rPr>
          <w:instrText xml:space="preserve"> PAGEREF _Toc407017412 \h </w:instrText>
        </w:r>
        <w:r>
          <w:rPr>
            <w:webHidden/>
          </w:rPr>
        </w:r>
        <w:r>
          <w:rPr>
            <w:webHidden/>
          </w:rPr>
          <w:fldChar w:fldCharType="separate"/>
        </w:r>
        <w:r>
          <w:rPr>
            <w:webHidden/>
          </w:rPr>
          <w:t>3</w:t>
        </w:r>
        <w:r>
          <w:rPr>
            <w:webHidden/>
          </w:rPr>
          <w:fldChar w:fldCharType="end"/>
        </w:r>
      </w:hyperlink>
    </w:p>
    <w:p w14:paraId="280E779B" w14:textId="77777777" w:rsidR="008D3E9F" w:rsidRDefault="002A44EC">
      <w:pPr>
        <w:pStyle w:val="TOC1"/>
        <w:rPr>
          <w:rFonts w:asciiTheme="minorHAnsi" w:eastAsiaTheme="minorEastAsia" w:hAnsiTheme="minorHAnsi" w:cstheme="minorBidi"/>
          <w:b w:val="0"/>
          <w:lang w:eastAsia="en-AU"/>
        </w:rPr>
      </w:pPr>
      <w:hyperlink w:anchor="_Toc407017413" w:history="1">
        <w:r w:rsidR="008D3E9F" w:rsidRPr="00832480">
          <w:rPr>
            <w:rStyle w:val="Hyperlink"/>
          </w:rPr>
          <w:t>2.</w:t>
        </w:r>
        <w:r w:rsidR="008D3E9F">
          <w:rPr>
            <w:rFonts w:asciiTheme="minorHAnsi" w:eastAsiaTheme="minorEastAsia" w:hAnsiTheme="minorHAnsi" w:cstheme="minorBidi"/>
            <w:b w:val="0"/>
            <w:lang w:eastAsia="en-AU"/>
          </w:rPr>
          <w:tab/>
        </w:r>
        <w:r w:rsidR="008D3E9F" w:rsidRPr="00832480">
          <w:rPr>
            <w:rStyle w:val="Hyperlink"/>
          </w:rPr>
          <w:t>Scope</w:t>
        </w:r>
        <w:r w:rsidR="008D3E9F">
          <w:rPr>
            <w:webHidden/>
          </w:rPr>
          <w:tab/>
        </w:r>
        <w:r w:rsidR="008D3E9F">
          <w:rPr>
            <w:webHidden/>
          </w:rPr>
          <w:fldChar w:fldCharType="begin"/>
        </w:r>
        <w:r w:rsidR="008D3E9F">
          <w:rPr>
            <w:webHidden/>
          </w:rPr>
          <w:instrText xml:space="preserve"> PAGEREF _Toc407017413 \h </w:instrText>
        </w:r>
        <w:r w:rsidR="008D3E9F">
          <w:rPr>
            <w:webHidden/>
          </w:rPr>
        </w:r>
        <w:r w:rsidR="008D3E9F">
          <w:rPr>
            <w:webHidden/>
          </w:rPr>
          <w:fldChar w:fldCharType="separate"/>
        </w:r>
        <w:r w:rsidR="008D3E9F">
          <w:rPr>
            <w:webHidden/>
          </w:rPr>
          <w:t>3</w:t>
        </w:r>
        <w:r w:rsidR="008D3E9F">
          <w:rPr>
            <w:webHidden/>
          </w:rPr>
          <w:fldChar w:fldCharType="end"/>
        </w:r>
      </w:hyperlink>
    </w:p>
    <w:p w14:paraId="4E0F37D8" w14:textId="77777777" w:rsidR="008D3E9F" w:rsidRDefault="002A44EC">
      <w:pPr>
        <w:pStyle w:val="TOC1"/>
        <w:rPr>
          <w:rFonts w:asciiTheme="minorHAnsi" w:eastAsiaTheme="minorEastAsia" w:hAnsiTheme="minorHAnsi" w:cstheme="minorBidi"/>
          <w:b w:val="0"/>
          <w:lang w:eastAsia="en-AU"/>
        </w:rPr>
      </w:pPr>
      <w:hyperlink w:anchor="_Toc407017414" w:history="1">
        <w:r w:rsidR="008D3E9F" w:rsidRPr="00832480">
          <w:rPr>
            <w:rStyle w:val="Hyperlink"/>
          </w:rPr>
          <w:t>3.</w:t>
        </w:r>
        <w:r w:rsidR="008D3E9F">
          <w:rPr>
            <w:rFonts w:asciiTheme="minorHAnsi" w:eastAsiaTheme="minorEastAsia" w:hAnsiTheme="minorHAnsi" w:cstheme="minorBidi"/>
            <w:b w:val="0"/>
            <w:lang w:eastAsia="en-AU"/>
          </w:rPr>
          <w:tab/>
        </w:r>
        <w:r w:rsidR="008D3E9F" w:rsidRPr="00832480">
          <w:rPr>
            <w:rStyle w:val="Hyperlink"/>
          </w:rPr>
          <w:t>Responsibilities</w:t>
        </w:r>
        <w:r w:rsidR="008D3E9F">
          <w:rPr>
            <w:webHidden/>
          </w:rPr>
          <w:tab/>
        </w:r>
        <w:r w:rsidR="008D3E9F">
          <w:rPr>
            <w:webHidden/>
          </w:rPr>
          <w:fldChar w:fldCharType="begin"/>
        </w:r>
        <w:r w:rsidR="008D3E9F">
          <w:rPr>
            <w:webHidden/>
          </w:rPr>
          <w:instrText xml:space="preserve"> PAGEREF _Toc407017414 \h </w:instrText>
        </w:r>
        <w:r w:rsidR="008D3E9F">
          <w:rPr>
            <w:webHidden/>
          </w:rPr>
        </w:r>
        <w:r w:rsidR="008D3E9F">
          <w:rPr>
            <w:webHidden/>
          </w:rPr>
          <w:fldChar w:fldCharType="separate"/>
        </w:r>
        <w:r w:rsidR="008D3E9F">
          <w:rPr>
            <w:webHidden/>
          </w:rPr>
          <w:t>3</w:t>
        </w:r>
        <w:r w:rsidR="008D3E9F">
          <w:rPr>
            <w:webHidden/>
          </w:rPr>
          <w:fldChar w:fldCharType="end"/>
        </w:r>
      </w:hyperlink>
    </w:p>
    <w:p w14:paraId="38DE3EB3" w14:textId="77777777" w:rsidR="008D3E9F" w:rsidRDefault="002A44EC">
      <w:pPr>
        <w:pStyle w:val="TOC1"/>
        <w:rPr>
          <w:rFonts w:asciiTheme="minorHAnsi" w:eastAsiaTheme="minorEastAsia" w:hAnsiTheme="minorHAnsi" w:cstheme="minorBidi"/>
          <w:b w:val="0"/>
          <w:lang w:eastAsia="en-AU"/>
        </w:rPr>
      </w:pPr>
      <w:hyperlink w:anchor="_Toc407017415" w:history="1">
        <w:r w:rsidR="008D3E9F" w:rsidRPr="00832480">
          <w:rPr>
            <w:rStyle w:val="Hyperlink"/>
          </w:rPr>
          <w:t>4.</w:t>
        </w:r>
        <w:r w:rsidR="008D3E9F">
          <w:rPr>
            <w:rFonts w:asciiTheme="minorHAnsi" w:eastAsiaTheme="minorEastAsia" w:hAnsiTheme="minorHAnsi" w:cstheme="minorBidi"/>
            <w:b w:val="0"/>
            <w:lang w:eastAsia="en-AU"/>
          </w:rPr>
          <w:tab/>
        </w:r>
        <w:r w:rsidR="008D3E9F" w:rsidRPr="00832480">
          <w:rPr>
            <w:rStyle w:val="Hyperlink"/>
          </w:rPr>
          <w:t>Procedure</w:t>
        </w:r>
        <w:r w:rsidR="008D3E9F">
          <w:rPr>
            <w:webHidden/>
          </w:rPr>
          <w:tab/>
        </w:r>
        <w:r w:rsidR="008D3E9F">
          <w:rPr>
            <w:webHidden/>
          </w:rPr>
          <w:fldChar w:fldCharType="begin"/>
        </w:r>
        <w:r w:rsidR="008D3E9F">
          <w:rPr>
            <w:webHidden/>
          </w:rPr>
          <w:instrText xml:space="preserve"> PAGEREF _Toc407017415 \h </w:instrText>
        </w:r>
        <w:r w:rsidR="008D3E9F">
          <w:rPr>
            <w:webHidden/>
          </w:rPr>
        </w:r>
        <w:r w:rsidR="008D3E9F">
          <w:rPr>
            <w:webHidden/>
          </w:rPr>
          <w:fldChar w:fldCharType="separate"/>
        </w:r>
        <w:r w:rsidR="008D3E9F">
          <w:rPr>
            <w:webHidden/>
          </w:rPr>
          <w:t>4</w:t>
        </w:r>
        <w:r w:rsidR="008D3E9F">
          <w:rPr>
            <w:webHidden/>
          </w:rPr>
          <w:fldChar w:fldCharType="end"/>
        </w:r>
      </w:hyperlink>
    </w:p>
    <w:p w14:paraId="41181BB7" w14:textId="77777777" w:rsidR="008D3E9F" w:rsidRDefault="002A44EC">
      <w:pPr>
        <w:pStyle w:val="TOC2"/>
        <w:rPr>
          <w:rFonts w:asciiTheme="minorHAnsi" w:eastAsiaTheme="minorEastAsia" w:hAnsiTheme="minorHAnsi" w:cstheme="minorBidi"/>
          <w:lang w:eastAsia="en-AU"/>
        </w:rPr>
      </w:pPr>
      <w:hyperlink w:anchor="_Toc407017416" w:history="1">
        <w:r w:rsidR="008D3E9F" w:rsidRPr="00832480">
          <w:rPr>
            <w:rStyle w:val="Hyperlink"/>
          </w:rPr>
          <w:t>4.1.</w:t>
        </w:r>
        <w:r w:rsidR="008D3E9F">
          <w:rPr>
            <w:rFonts w:asciiTheme="minorHAnsi" w:eastAsiaTheme="minorEastAsia" w:hAnsiTheme="minorHAnsi" w:cstheme="minorBidi"/>
            <w:lang w:eastAsia="en-AU"/>
          </w:rPr>
          <w:tab/>
        </w:r>
        <w:r w:rsidR="008D3E9F" w:rsidRPr="00832480">
          <w:rPr>
            <w:rStyle w:val="Hyperlink"/>
          </w:rPr>
          <w:t>Identifying a deviation</w:t>
        </w:r>
        <w:r w:rsidR="008D3E9F">
          <w:rPr>
            <w:webHidden/>
          </w:rPr>
          <w:tab/>
        </w:r>
        <w:r w:rsidR="008D3E9F">
          <w:rPr>
            <w:webHidden/>
          </w:rPr>
          <w:fldChar w:fldCharType="begin"/>
        </w:r>
        <w:r w:rsidR="008D3E9F">
          <w:rPr>
            <w:webHidden/>
          </w:rPr>
          <w:instrText xml:space="preserve"> PAGEREF _Toc407017416 \h </w:instrText>
        </w:r>
        <w:r w:rsidR="008D3E9F">
          <w:rPr>
            <w:webHidden/>
          </w:rPr>
        </w:r>
        <w:r w:rsidR="008D3E9F">
          <w:rPr>
            <w:webHidden/>
          </w:rPr>
          <w:fldChar w:fldCharType="separate"/>
        </w:r>
        <w:r w:rsidR="008D3E9F">
          <w:rPr>
            <w:webHidden/>
          </w:rPr>
          <w:t>4</w:t>
        </w:r>
        <w:r w:rsidR="008D3E9F">
          <w:rPr>
            <w:webHidden/>
          </w:rPr>
          <w:fldChar w:fldCharType="end"/>
        </w:r>
      </w:hyperlink>
    </w:p>
    <w:p w14:paraId="54EC0848" w14:textId="77777777" w:rsidR="008D3E9F" w:rsidRDefault="002A44EC">
      <w:pPr>
        <w:pStyle w:val="TOC2"/>
        <w:rPr>
          <w:rFonts w:asciiTheme="minorHAnsi" w:eastAsiaTheme="minorEastAsia" w:hAnsiTheme="minorHAnsi" w:cstheme="minorBidi"/>
          <w:lang w:eastAsia="en-AU"/>
        </w:rPr>
      </w:pPr>
      <w:hyperlink w:anchor="_Toc407017417" w:history="1">
        <w:r w:rsidR="008D3E9F" w:rsidRPr="00832480">
          <w:rPr>
            <w:rStyle w:val="Hyperlink"/>
          </w:rPr>
          <w:t>4.2.</w:t>
        </w:r>
        <w:r w:rsidR="008D3E9F">
          <w:rPr>
            <w:rFonts w:asciiTheme="minorHAnsi" w:eastAsiaTheme="minorEastAsia" w:hAnsiTheme="minorHAnsi" w:cstheme="minorBidi"/>
            <w:lang w:eastAsia="en-AU"/>
          </w:rPr>
          <w:tab/>
        </w:r>
        <w:r w:rsidR="008D3E9F" w:rsidRPr="00832480">
          <w:rPr>
            <w:rStyle w:val="Hyperlink"/>
          </w:rPr>
          <w:t>Documenting a deviation and initiating containment</w:t>
        </w:r>
        <w:r w:rsidR="008D3E9F">
          <w:rPr>
            <w:webHidden/>
          </w:rPr>
          <w:tab/>
        </w:r>
        <w:r w:rsidR="008D3E9F">
          <w:rPr>
            <w:webHidden/>
          </w:rPr>
          <w:fldChar w:fldCharType="begin"/>
        </w:r>
        <w:r w:rsidR="008D3E9F">
          <w:rPr>
            <w:webHidden/>
          </w:rPr>
          <w:instrText xml:space="preserve"> PAGEREF _Toc407017417 \h </w:instrText>
        </w:r>
        <w:r w:rsidR="008D3E9F">
          <w:rPr>
            <w:webHidden/>
          </w:rPr>
        </w:r>
        <w:r w:rsidR="008D3E9F">
          <w:rPr>
            <w:webHidden/>
          </w:rPr>
          <w:fldChar w:fldCharType="separate"/>
        </w:r>
        <w:r w:rsidR="008D3E9F">
          <w:rPr>
            <w:webHidden/>
          </w:rPr>
          <w:t>4</w:t>
        </w:r>
        <w:r w:rsidR="008D3E9F">
          <w:rPr>
            <w:webHidden/>
          </w:rPr>
          <w:fldChar w:fldCharType="end"/>
        </w:r>
      </w:hyperlink>
    </w:p>
    <w:p w14:paraId="7E0692F6" w14:textId="77777777" w:rsidR="008D3E9F" w:rsidRDefault="002A44EC">
      <w:pPr>
        <w:pStyle w:val="TOC2"/>
        <w:rPr>
          <w:rFonts w:asciiTheme="minorHAnsi" w:eastAsiaTheme="minorEastAsia" w:hAnsiTheme="minorHAnsi" w:cstheme="minorBidi"/>
          <w:lang w:eastAsia="en-AU"/>
        </w:rPr>
      </w:pPr>
      <w:hyperlink w:anchor="_Toc407017418" w:history="1">
        <w:r w:rsidR="008D3E9F" w:rsidRPr="00832480">
          <w:rPr>
            <w:rStyle w:val="Hyperlink"/>
          </w:rPr>
          <w:t>4.3.</w:t>
        </w:r>
        <w:r w:rsidR="008D3E9F">
          <w:rPr>
            <w:rFonts w:asciiTheme="minorHAnsi" w:eastAsiaTheme="minorEastAsia" w:hAnsiTheme="minorHAnsi" w:cstheme="minorBidi"/>
            <w:lang w:eastAsia="en-AU"/>
          </w:rPr>
          <w:tab/>
        </w:r>
        <w:r w:rsidR="008D3E9F" w:rsidRPr="00832480">
          <w:rPr>
            <w:rStyle w:val="Hyperlink"/>
          </w:rPr>
          <w:t>Assign the criticality level of the deviation</w:t>
        </w:r>
        <w:r w:rsidR="008D3E9F">
          <w:rPr>
            <w:webHidden/>
          </w:rPr>
          <w:tab/>
        </w:r>
        <w:r w:rsidR="008D3E9F">
          <w:rPr>
            <w:webHidden/>
          </w:rPr>
          <w:fldChar w:fldCharType="begin"/>
        </w:r>
        <w:r w:rsidR="008D3E9F">
          <w:rPr>
            <w:webHidden/>
          </w:rPr>
          <w:instrText xml:space="preserve"> PAGEREF _Toc407017418 \h </w:instrText>
        </w:r>
        <w:r w:rsidR="008D3E9F">
          <w:rPr>
            <w:webHidden/>
          </w:rPr>
        </w:r>
        <w:r w:rsidR="008D3E9F">
          <w:rPr>
            <w:webHidden/>
          </w:rPr>
          <w:fldChar w:fldCharType="separate"/>
        </w:r>
        <w:r w:rsidR="008D3E9F">
          <w:rPr>
            <w:webHidden/>
          </w:rPr>
          <w:t>5</w:t>
        </w:r>
        <w:r w:rsidR="008D3E9F">
          <w:rPr>
            <w:webHidden/>
          </w:rPr>
          <w:fldChar w:fldCharType="end"/>
        </w:r>
      </w:hyperlink>
    </w:p>
    <w:p w14:paraId="5D40DB48" w14:textId="77777777" w:rsidR="008D3E9F" w:rsidRDefault="002A44EC">
      <w:pPr>
        <w:pStyle w:val="TOC2"/>
        <w:rPr>
          <w:rFonts w:asciiTheme="minorHAnsi" w:eastAsiaTheme="minorEastAsia" w:hAnsiTheme="minorHAnsi" w:cstheme="minorBidi"/>
          <w:lang w:eastAsia="en-AU"/>
        </w:rPr>
      </w:pPr>
      <w:hyperlink w:anchor="_Toc407017419" w:history="1">
        <w:r w:rsidR="008D3E9F" w:rsidRPr="00832480">
          <w:rPr>
            <w:rStyle w:val="Hyperlink"/>
          </w:rPr>
          <w:t>4.4.</w:t>
        </w:r>
        <w:r w:rsidR="008D3E9F">
          <w:rPr>
            <w:rFonts w:asciiTheme="minorHAnsi" w:eastAsiaTheme="minorEastAsia" w:hAnsiTheme="minorHAnsi" w:cstheme="minorBidi"/>
            <w:lang w:eastAsia="en-AU"/>
          </w:rPr>
          <w:tab/>
        </w:r>
        <w:r w:rsidR="008D3E9F" w:rsidRPr="00832480">
          <w:rPr>
            <w:rStyle w:val="Hyperlink"/>
          </w:rPr>
          <w:t>Investigating the deviation</w:t>
        </w:r>
        <w:r w:rsidR="008D3E9F">
          <w:rPr>
            <w:webHidden/>
          </w:rPr>
          <w:tab/>
        </w:r>
        <w:r w:rsidR="008D3E9F">
          <w:rPr>
            <w:webHidden/>
          </w:rPr>
          <w:fldChar w:fldCharType="begin"/>
        </w:r>
        <w:r w:rsidR="008D3E9F">
          <w:rPr>
            <w:webHidden/>
          </w:rPr>
          <w:instrText xml:space="preserve"> PAGEREF _Toc407017419 \h </w:instrText>
        </w:r>
        <w:r w:rsidR="008D3E9F">
          <w:rPr>
            <w:webHidden/>
          </w:rPr>
        </w:r>
        <w:r w:rsidR="008D3E9F">
          <w:rPr>
            <w:webHidden/>
          </w:rPr>
          <w:fldChar w:fldCharType="separate"/>
        </w:r>
        <w:r w:rsidR="008D3E9F">
          <w:rPr>
            <w:webHidden/>
          </w:rPr>
          <w:t>6</w:t>
        </w:r>
        <w:r w:rsidR="008D3E9F">
          <w:rPr>
            <w:webHidden/>
          </w:rPr>
          <w:fldChar w:fldCharType="end"/>
        </w:r>
      </w:hyperlink>
    </w:p>
    <w:p w14:paraId="1C2932FF" w14:textId="77777777" w:rsidR="008D3E9F" w:rsidRDefault="002A44EC">
      <w:pPr>
        <w:pStyle w:val="TOC2"/>
        <w:rPr>
          <w:rFonts w:asciiTheme="minorHAnsi" w:eastAsiaTheme="minorEastAsia" w:hAnsiTheme="minorHAnsi" w:cstheme="minorBidi"/>
          <w:lang w:eastAsia="en-AU"/>
        </w:rPr>
      </w:pPr>
      <w:hyperlink w:anchor="_Toc407017420" w:history="1">
        <w:r w:rsidR="008D3E9F" w:rsidRPr="00832480">
          <w:rPr>
            <w:rStyle w:val="Hyperlink"/>
          </w:rPr>
          <w:t>4.5.</w:t>
        </w:r>
        <w:r w:rsidR="008D3E9F">
          <w:rPr>
            <w:rFonts w:asciiTheme="minorHAnsi" w:eastAsiaTheme="minorEastAsia" w:hAnsiTheme="minorHAnsi" w:cstheme="minorBidi"/>
            <w:lang w:eastAsia="en-AU"/>
          </w:rPr>
          <w:tab/>
        </w:r>
        <w:r w:rsidR="008D3E9F" w:rsidRPr="00832480">
          <w:rPr>
            <w:rStyle w:val="Hyperlink"/>
          </w:rPr>
          <w:t>Closing the deviation and finalising batch disposition</w:t>
        </w:r>
        <w:r w:rsidR="008D3E9F">
          <w:rPr>
            <w:webHidden/>
          </w:rPr>
          <w:tab/>
        </w:r>
        <w:r w:rsidR="008D3E9F">
          <w:rPr>
            <w:webHidden/>
          </w:rPr>
          <w:fldChar w:fldCharType="begin"/>
        </w:r>
        <w:r w:rsidR="008D3E9F">
          <w:rPr>
            <w:webHidden/>
          </w:rPr>
          <w:instrText xml:space="preserve"> PAGEREF _Toc407017420 \h </w:instrText>
        </w:r>
        <w:r w:rsidR="008D3E9F">
          <w:rPr>
            <w:webHidden/>
          </w:rPr>
        </w:r>
        <w:r w:rsidR="008D3E9F">
          <w:rPr>
            <w:webHidden/>
          </w:rPr>
          <w:fldChar w:fldCharType="separate"/>
        </w:r>
        <w:r w:rsidR="008D3E9F">
          <w:rPr>
            <w:webHidden/>
          </w:rPr>
          <w:t>8</w:t>
        </w:r>
        <w:r w:rsidR="008D3E9F">
          <w:rPr>
            <w:webHidden/>
          </w:rPr>
          <w:fldChar w:fldCharType="end"/>
        </w:r>
      </w:hyperlink>
    </w:p>
    <w:p w14:paraId="7396324E" w14:textId="77777777" w:rsidR="008D3E9F" w:rsidRDefault="002A44EC">
      <w:pPr>
        <w:pStyle w:val="TOC2"/>
        <w:rPr>
          <w:rFonts w:asciiTheme="minorHAnsi" w:eastAsiaTheme="minorEastAsia" w:hAnsiTheme="minorHAnsi" w:cstheme="minorBidi"/>
          <w:lang w:eastAsia="en-AU"/>
        </w:rPr>
      </w:pPr>
      <w:hyperlink w:anchor="_Toc407017421" w:history="1">
        <w:r w:rsidR="008D3E9F" w:rsidRPr="00832480">
          <w:rPr>
            <w:rStyle w:val="Hyperlink"/>
          </w:rPr>
          <w:t>4.6.</w:t>
        </w:r>
        <w:r w:rsidR="008D3E9F">
          <w:rPr>
            <w:rFonts w:asciiTheme="minorHAnsi" w:eastAsiaTheme="minorEastAsia" w:hAnsiTheme="minorHAnsi" w:cstheme="minorBidi"/>
            <w:lang w:eastAsia="en-AU"/>
          </w:rPr>
          <w:tab/>
        </w:r>
        <w:r w:rsidR="008D3E9F" w:rsidRPr="00832480">
          <w:rPr>
            <w:rStyle w:val="Hyperlink"/>
          </w:rPr>
          <w:t>Planned deviations</w:t>
        </w:r>
        <w:r w:rsidR="008D3E9F">
          <w:rPr>
            <w:webHidden/>
          </w:rPr>
          <w:tab/>
        </w:r>
        <w:r w:rsidR="008D3E9F">
          <w:rPr>
            <w:webHidden/>
          </w:rPr>
          <w:fldChar w:fldCharType="begin"/>
        </w:r>
        <w:r w:rsidR="008D3E9F">
          <w:rPr>
            <w:webHidden/>
          </w:rPr>
          <w:instrText xml:space="preserve"> PAGEREF _Toc407017421 \h </w:instrText>
        </w:r>
        <w:r w:rsidR="008D3E9F">
          <w:rPr>
            <w:webHidden/>
          </w:rPr>
        </w:r>
        <w:r w:rsidR="008D3E9F">
          <w:rPr>
            <w:webHidden/>
          </w:rPr>
          <w:fldChar w:fldCharType="separate"/>
        </w:r>
        <w:r w:rsidR="008D3E9F">
          <w:rPr>
            <w:webHidden/>
          </w:rPr>
          <w:t>9</w:t>
        </w:r>
        <w:r w:rsidR="008D3E9F">
          <w:rPr>
            <w:webHidden/>
          </w:rPr>
          <w:fldChar w:fldCharType="end"/>
        </w:r>
      </w:hyperlink>
    </w:p>
    <w:p w14:paraId="6414DA16" w14:textId="77777777" w:rsidR="008D3E9F" w:rsidRDefault="002A44EC">
      <w:pPr>
        <w:pStyle w:val="TOC2"/>
        <w:rPr>
          <w:rFonts w:asciiTheme="minorHAnsi" w:eastAsiaTheme="minorEastAsia" w:hAnsiTheme="minorHAnsi" w:cstheme="minorBidi"/>
          <w:lang w:eastAsia="en-AU"/>
        </w:rPr>
      </w:pPr>
      <w:hyperlink w:anchor="_Toc407017422" w:history="1">
        <w:r w:rsidR="008D3E9F" w:rsidRPr="00832480">
          <w:rPr>
            <w:rStyle w:val="Hyperlink"/>
          </w:rPr>
          <w:t>4.7.</w:t>
        </w:r>
        <w:r w:rsidR="008D3E9F">
          <w:rPr>
            <w:rFonts w:asciiTheme="minorHAnsi" w:eastAsiaTheme="minorEastAsia" w:hAnsiTheme="minorHAnsi" w:cstheme="minorBidi"/>
            <w:lang w:eastAsia="en-AU"/>
          </w:rPr>
          <w:tab/>
        </w:r>
        <w:r w:rsidR="008D3E9F" w:rsidRPr="00832480">
          <w:rPr>
            <w:rStyle w:val="Hyperlink"/>
          </w:rPr>
          <w:t>Deviation extensions or cancellations</w:t>
        </w:r>
        <w:r w:rsidR="008D3E9F">
          <w:rPr>
            <w:webHidden/>
          </w:rPr>
          <w:tab/>
        </w:r>
        <w:r w:rsidR="008D3E9F">
          <w:rPr>
            <w:webHidden/>
          </w:rPr>
          <w:fldChar w:fldCharType="begin"/>
        </w:r>
        <w:r w:rsidR="008D3E9F">
          <w:rPr>
            <w:webHidden/>
          </w:rPr>
          <w:instrText xml:space="preserve"> PAGEREF _Toc407017422 \h </w:instrText>
        </w:r>
        <w:r w:rsidR="008D3E9F">
          <w:rPr>
            <w:webHidden/>
          </w:rPr>
        </w:r>
        <w:r w:rsidR="008D3E9F">
          <w:rPr>
            <w:webHidden/>
          </w:rPr>
          <w:fldChar w:fldCharType="separate"/>
        </w:r>
        <w:r w:rsidR="008D3E9F">
          <w:rPr>
            <w:webHidden/>
          </w:rPr>
          <w:t>9</w:t>
        </w:r>
        <w:r w:rsidR="008D3E9F">
          <w:rPr>
            <w:webHidden/>
          </w:rPr>
          <w:fldChar w:fldCharType="end"/>
        </w:r>
      </w:hyperlink>
    </w:p>
    <w:p w14:paraId="0EFF72A9" w14:textId="77777777" w:rsidR="008D3E9F" w:rsidRDefault="002A44EC">
      <w:pPr>
        <w:pStyle w:val="TOC2"/>
        <w:rPr>
          <w:rFonts w:asciiTheme="minorHAnsi" w:eastAsiaTheme="minorEastAsia" w:hAnsiTheme="minorHAnsi" w:cstheme="minorBidi"/>
          <w:lang w:eastAsia="en-AU"/>
        </w:rPr>
      </w:pPr>
      <w:hyperlink w:anchor="_Toc407017423" w:history="1">
        <w:r w:rsidR="008D3E9F" w:rsidRPr="00832480">
          <w:rPr>
            <w:rStyle w:val="Hyperlink"/>
          </w:rPr>
          <w:t>4.8.</w:t>
        </w:r>
        <w:r w:rsidR="008D3E9F">
          <w:rPr>
            <w:rFonts w:asciiTheme="minorHAnsi" w:eastAsiaTheme="minorEastAsia" w:hAnsiTheme="minorHAnsi" w:cstheme="minorBidi"/>
            <w:lang w:eastAsia="en-AU"/>
          </w:rPr>
          <w:tab/>
        </w:r>
        <w:r w:rsidR="008D3E9F" w:rsidRPr="00832480">
          <w:rPr>
            <w:rStyle w:val="Hyperlink"/>
          </w:rPr>
          <w:t>Trending deviation metrics</w:t>
        </w:r>
        <w:r w:rsidR="008D3E9F">
          <w:rPr>
            <w:webHidden/>
          </w:rPr>
          <w:tab/>
        </w:r>
        <w:r w:rsidR="008D3E9F">
          <w:rPr>
            <w:webHidden/>
          </w:rPr>
          <w:fldChar w:fldCharType="begin"/>
        </w:r>
        <w:r w:rsidR="008D3E9F">
          <w:rPr>
            <w:webHidden/>
          </w:rPr>
          <w:instrText xml:space="preserve"> PAGEREF _Toc407017423 \h </w:instrText>
        </w:r>
        <w:r w:rsidR="008D3E9F">
          <w:rPr>
            <w:webHidden/>
          </w:rPr>
        </w:r>
        <w:r w:rsidR="008D3E9F">
          <w:rPr>
            <w:webHidden/>
          </w:rPr>
          <w:fldChar w:fldCharType="separate"/>
        </w:r>
        <w:r w:rsidR="008D3E9F">
          <w:rPr>
            <w:webHidden/>
          </w:rPr>
          <w:t>10</w:t>
        </w:r>
        <w:r w:rsidR="008D3E9F">
          <w:rPr>
            <w:webHidden/>
          </w:rPr>
          <w:fldChar w:fldCharType="end"/>
        </w:r>
      </w:hyperlink>
    </w:p>
    <w:p w14:paraId="78DE69C0" w14:textId="77777777" w:rsidR="008D3E9F" w:rsidRDefault="002A44EC">
      <w:pPr>
        <w:pStyle w:val="TOC1"/>
        <w:rPr>
          <w:rFonts w:asciiTheme="minorHAnsi" w:eastAsiaTheme="minorEastAsia" w:hAnsiTheme="minorHAnsi" w:cstheme="minorBidi"/>
          <w:b w:val="0"/>
          <w:lang w:eastAsia="en-AU"/>
        </w:rPr>
      </w:pPr>
      <w:hyperlink w:anchor="_Toc407017424" w:history="1">
        <w:r w:rsidR="008D3E9F" w:rsidRPr="00832480">
          <w:rPr>
            <w:rStyle w:val="Hyperlink"/>
          </w:rPr>
          <w:t>Appendix 1: Level of deviations</w:t>
        </w:r>
        <w:r w:rsidR="008D3E9F">
          <w:rPr>
            <w:webHidden/>
          </w:rPr>
          <w:tab/>
        </w:r>
        <w:r w:rsidR="008D3E9F">
          <w:rPr>
            <w:webHidden/>
          </w:rPr>
          <w:fldChar w:fldCharType="begin"/>
        </w:r>
        <w:r w:rsidR="008D3E9F">
          <w:rPr>
            <w:webHidden/>
          </w:rPr>
          <w:instrText xml:space="preserve"> PAGEREF _Toc407017424 \h </w:instrText>
        </w:r>
        <w:r w:rsidR="008D3E9F">
          <w:rPr>
            <w:webHidden/>
          </w:rPr>
        </w:r>
        <w:r w:rsidR="008D3E9F">
          <w:rPr>
            <w:webHidden/>
          </w:rPr>
          <w:fldChar w:fldCharType="separate"/>
        </w:r>
        <w:r w:rsidR="008D3E9F">
          <w:rPr>
            <w:webHidden/>
          </w:rPr>
          <w:t>11</w:t>
        </w:r>
        <w:r w:rsidR="008D3E9F">
          <w:rPr>
            <w:webHidden/>
          </w:rPr>
          <w:fldChar w:fldCharType="end"/>
        </w:r>
      </w:hyperlink>
    </w:p>
    <w:p w14:paraId="29007649" w14:textId="77777777" w:rsidR="00D54783" w:rsidRDefault="008D3E9F" w:rsidP="008D3E9F">
      <w:pPr>
        <w:pStyle w:val="TOC1"/>
      </w:pPr>
      <w:r>
        <w:fldChar w:fldCharType="end"/>
      </w:r>
      <w:bookmarkStart w:id="2" w:name="_GoBack"/>
      <w:bookmarkEnd w:id="2"/>
    </w:p>
    <w:p w14:paraId="10EBB253" w14:textId="3A4FFEEC" w:rsidR="00D54783" w:rsidRPr="00095C4B" w:rsidRDefault="00D54783" w:rsidP="00542262">
      <w:pPr>
        <w:pStyle w:val="Heading1"/>
      </w:pPr>
      <w:r>
        <w:br w:type="page"/>
      </w:r>
      <w:bookmarkStart w:id="3" w:name="_Toc222214707"/>
      <w:bookmarkStart w:id="4" w:name="_Toc226455760"/>
      <w:bookmarkStart w:id="5" w:name="_Toc229994446"/>
      <w:bookmarkStart w:id="6" w:name="_Toc236708553"/>
      <w:bookmarkStart w:id="7" w:name="_Toc407017412"/>
      <w:bookmarkEnd w:id="0"/>
      <w:r w:rsidRPr="006476D7">
        <w:lastRenderedPageBreak/>
        <w:t>Purpose</w:t>
      </w:r>
      <w:bookmarkEnd w:id="3"/>
      <w:bookmarkEnd w:id="4"/>
      <w:bookmarkEnd w:id="5"/>
      <w:bookmarkEnd w:id="6"/>
      <w:bookmarkEnd w:id="7"/>
    </w:p>
    <w:p w14:paraId="10EBB254" w14:textId="7AE49399" w:rsidR="00D54783" w:rsidRPr="00095C4B" w:rsidRDefault="002226DF">
      <w:r>
        <w:t>The purpose of t</w:t>
      </w:r>
      <w:r w:rsidR="00D54783" w:rsidRPr="00095C4B">
        <w:t xml:space="preserve">his procedure </w:t>
      </w:r>
      <w:r>
        <w:t xml:space="preserve">is to </w:t>
      </w:r>
      <w:r w:rsidR="00D54783" w:rsidRPr="00095C4B">
        <w:t xml:space="preserve">describe </w:t>
      </w:r>
      <w:r>
        <w:t>the</w:t>
      </w:r>
      <w:r w:rsidR="00D54783" w:rsidRPr="00095C4B">
        <w:t xml:space="preserve"> </w:t>
      </w:r>
      <w:r w:rsidR="001757B1">
        <w:t xml:space="preserve">requirements for managing all Good Manufacturing Practice (GMP) deviations at </w:t>
      </w:r>
      <w:sdt>
        <w:sdtPr>
          <w:alias w:val="Company"/>
          <w:tag w:val=""/>
          <w:id w:val="562678939"/>
          <w:placeholder>
            <w:docPart w:val="5D6F6B10A4EF4561BE4870DA506B1FDD"/>
          </w:placeholder>
          <w:showingPlcHdr/>
          <w:dataBinding w:prefixMappings="xmlns:ns0='http://schemas.openxmlformats.org/officeDocument/2006/extended-properties' " w:xpath="/ns0:Properties[1]/ns0:Company[1]" w:storeItemID="{6668398D-A668-4E3E-A5EB-62B293D839F1}"/>
          <w:text/>
        </w:sdtPr>
        <w:sdtEndPr/>
        <w:sdtContent>
          <w:r w:rsidR="00702789" w:rsidRPr="000055C1">
            <w:rPr>
              <w:rStyle w:val="PlaceholderText"/>
            </w:rPr>
            <w:t>[Company]</w:t>
          </w:r>
        </w:sdtContent>
      </w:sdt>
      <w:r w:rsidR="001757B1">
        <w:t xml:space="preserve">. </w:t>
      </w:r>
    </w:p>
    <w:p w14:paraId="10EBB255" w14:textId="7FBA915A" w:rsidR="00D54783" w:rsidRPr="00095C4B" w:rsidRDefault="002226DF" w:rsidP="00542262">
      <w:pPr>
        <w:pStyle w:val="Heading1"/>
      </w:pPr>
      <w:bookmarkStart w:id="8" w:name="_Toc407017413"/>
      <w:r w:rsidRPr="006476D7">
        <w:t>Scope</w:t>
      </w:r>
      <w:bookmarkEnd w:id="8"/>
    </w:p>
    <w:p w14:paraId="1F069E90" w14:textId="6A76D4CF" w:rsidR="003A78B6" w:rsidRDefault="00FF7613" w:rsidP="00542262">
      <w:r>
        <w:t>The scope of this procedure</w:t>
      </w:r>
      <w:r w:rsidR="003A78B6">
        <w:t xml:space="preserve"> includes all deviations with the potent</w:t>
      </w:r>
      <w:r w:rsidR="009A27C3">
        <w:t>ial to impact product quality of</w:t>
      </w:r>
      <w:r w:rsidR="003A78B6">
        <w:t xml:space="preserve"> GMP products, processes and systems, including (but not limited to):</w:t>
      </w:r>
    </w:p>
    <w:p w14:paraId="5BFDD041" w14:textId="77777777" w:rsidR="003A78B6" w:rsidRPr="008D2487" w:rsidRDefault="003A78B6">
      <w:pPr>
        <w:pStyle w:val="Bullet1"/>
        <w:ind w:left="1169" w:hanging="318"/>
      </w:pPr>
      <w:r w:rsidRPr="00542262">
        <w:t>Non-conforming starting materials, manufactured interim or finished products, Quality</w:t>
      </w:r>
      <w:r>
        <w:t xml:space="preserve"> Control (QC) or </w:t>
      </w:r>
      <w:r w:rsidRPr="008D2487">
        <w:t>stability testing</w:t>
      </w:r>
      <w:r>
        <w:t>, or</w:t>
      </w:r>
      <w:r w:rsidRPr="008D2487">
        <w:t xml:space="preserve"> any other deviation from approved specifications, criteria or requirements </w:t>
      </w:r>
    </w:p>
    <w:p w14:paraId="332B3491" w14:textId="77777777" w:rsidR="003A78B6" w:rsidRPr="008D2487" w:rsidRDefault="003A78B6">
      <w:pPr>
        <w:pStyle w:val="Bullet1"/>
        <w:ind w:left="1169" w:hanging="318"/>
      </w:pPr>
      <w:r w:rsidRPr="008D2487">
        <w:t>Deviating from a Quality Management System (QMS) procedure, test method, specification, limit/criteria or manufacturing instruction or using an unauthorised or uncontrolled document not managed by the QMS</w:t>
      </w:r>
    </w:p>
    <w:p w14:paraId="1B8C682F" w14:textId="77777777" w:rsidR="003A78B6" w:rsidRPr="008D2487" w:rsidRDefault="003A78B6">
      <w:pPr>
        <w:pStyle w:val="Bullet1"/>
        <w:ind w:left="1169" w:hanging="318"/>
      </w:pPr>
      <w:r w:rsidRPr="008D2487">
        <w:t>Deviating from mandatory regulations or standards (as applicable)</w:t>
      </w:r>
    </w:p>
    <w:p w14:paraId="74858DD1" w14:textId="77777777" w:rsidR="003A78B6" w:rsidRPr="008D2487" w:rsidRDefault="003A78B6">
      <w:pPr>
        <w:pStyle w:val="Bullet1"/>
        <w:ind w:left="1169" w:hanging="318"/>
      </w:pPr>
      <w:r w:rsidRPr="008D2487">
        <w:t>Any other deviation within the facility or associated with services, computer syst</w:t>
      </w:r>
      <w:r>
        <w:t>ems or environmental monitoring</w:t>
      </w:r>
    </w:p>
    <w:p w14:paraId="429E745A" w14:textId="77777777" w:rsidR="003A78B6" w:rsidRDefault="003A78B6">
      <w:pPr>
        <w:pStyle w:val="Bullet1"/>
        <w:ind w:left="1169" w:hanging="318"/>
      </w:pPr>
      <w:r w:rsidRPr="008D2487">
        <w:t>When an adverse</w:t>
      </w:r>
      <w:r>
        <w:t xml:space="preserve"> trend has occurred</w:t>
      </w:r>
    </w:p>
    <w:p w14:paraId="53E26A0D" w14:textId="77777777" w:rsidR="003A78B6" w:rsidRPr="009149D7" w:rsidRDefault="003A78B6">
      <w:pPr>
        <w:pStyle w:val="Bullet1"/>
        <w:ind w:left="1169" w:hanging="318"/>
      </w:pPr>
      <w:r>
        <w:t>Planned deviations from a QMS procedure, test method, specification or manufacturing instruction.</w:t>
      </w:r>
    </w:p>
    <w:p w14:paraId="300B47E5" w14:textId="77777777" w:rsidR="003A78B6" w:rsidRDefault="003A78B6">
      <w:pPr>
        <w:ind w:left="0"/>
      </w:pPr>
    </w:p>
    <w:p w14:paraId="3BD1E77F" w14:textId="77777777" w:rsidR="003A78B6" w:rsidRDefault="003A78B6">
      <w:pPr>
        <w:ind w:left="0" w:firstLine="720"/>
      </w:pPr>
      <w:r>
        <w:t>Excluded from this procedure are:</w:t>
      </w:r>
    </w:p>
    <w:p w14:paraId="7EAABBAA" w14:textId="77777777" w:rsidR="003A78B6" w:rsidRDefault="003A78B6">
      <w:pPr>
        <w:pStyle w:val="Bullet1"/>
        <w:ind w:left="1169" w:hanging="318"/>
      </w:pPr>
      <w:r>
        <w:t xml:space="preserve">business, </w:t>
      </w:r>
      <w:r w:rsidRPr="009149D7">
        <w:t xml:space="preserve">administrative or facility </w:t>
      </w:r>
      <w:r>
        <w:t xml:space="preserve">deviations </w:t>
      </w:r>
      <w:r w:rsidRPr="009149D7">
        <w:t xml:space="preserve">not </w:t>
      </w:r>
      <w:r>
        <w:t>covered</w:t>
      </w:r>
      <w:r w:rsidRPr="009149D7">
        <w:t xml:space="preserve"> by the </w:t>
      </w:r>
      <w:r>
        <w:t>QMS and/or that are not GMP</w:t>
      </w:r>
    </w:p>
    <w:p w14:paraId="10EBB256" w14:textId="472E8842" w:rsidR="00D54783" w:rsidRPr="00542262" w:rsidRDefault="003A78B6">
      <w:pPr>
        <w:pStyle w:val="Bullet1"/>
        <w:ind w:left="1169" w:hanging="318"/>
      </w:pPr>
      <w:r w:rsidRPr="0063009C">
        <w:t xml:space="preserve">managing corrective and preventative actions (CAPA). </w:t>
      </w:r>
      <w:r w:rsidRPr="008D3E9F">
        <w:rPr>
          <w:b/>
        </w:rPr>
        <w:t xml:space="preserve">[Refer to </w:t>
      </w:r>
      <w:r w:rsidR="00BB4B2D" w:rsidRPr="008D3E9F">
        <w:rPr>
          <w:b/>
        </w:rPr>
        <w:t>QP809</w:t>
      </w:r>
      <w:r w:rsidRPr="008D3E9F">
        <w:rPr>
          <w:b/>
        </w:rPr>
        <w:t xml:space="preserve"> –</w:t>
      </w:r>
      <w:r w:rsidRPr="00542262">
        <w:rPr>
          <w:b/>
        </w:rPr>
        <w:t>Corrective and Preventative Actions</w:t>
      </w:r>
      <w:r w:rsidRPr="008D3E9F">
        <w:rPr>
          <w:b/>
        </w:rPr>
        <w:t>]</w:t>
      </w:r>
    </w:p>
    <w:p w14:paraId="10EBB257" w14:textId="77777777" w:rsidR="00D54783" w:rsidRPr="00095C4B" w:rsidRDefault="00D54783" w:rsidP="00542262">
      <w:pPr>
        <w:pStyle w:val="Heading1"/>
      </w:pPr>
      <w:bookmarkStart w:id="9" w:name="_Toc229994448"/>
      <w:bookmarkStart w:id="10" w:name="_Toc236708555"/>
      <w:bookmarkStart w:id="11" w:name="_Toc407017414"/>
      <w:bookmarkStart w:id="12" w:name="_Toc222214709"/>
      <w:bookmarkStart w:id="13" w:name="_Toc226455762"/>
      <w:r w:rsidRPr="006476D7">
        <w:t>Responsibilities</w:t>
      </w:r>
      <w:bookmarkEnd w:id="9"/>
      <w:bookmarkEnd w:id="10"/>
      <w:bookmarkEnd w:id="11"/>
    </w:p>
    <w:p w14:paraId="10EBB258" w14:textId="77777777" w:rsidR="00D54783" w:rsidRPr="00095C4B" w:rsidRDefault="00D54783" w:rsidP="00D54783">
      <w:pPr>
        <w:pStyle w:val="Instruction"/>
      </w:pPr>
      <w:r w:rsidRPr="00095C4B">
        <w:t>Amend to reflect the organisational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6"/>
        <w:gridCol w:w="6285"/>
      </w:tblGrid>
      <w:tr w:rsidR="002226DF" w14:paraId="7DD31243" w14:textId="77777777" w:rsidTr="007A17F3">
        <w:tc>
          <w:tcPr>
            <w:tcW w:w="2366" w:type="dxa"/>
          </w:tcPr>
          <w:p w14:paraId="7B18DF37" w14:textId="77777777" w:rsidR="002226DF" w:rsidRDefault="002226DF" w:rsidP="007A17F3">
            <w:pPr>
              <w:pStyle w:val="Tableheadingcentre"/>
            </w:pPr>
            <w:r>
              <w:t>Role</w:t>
            </w:r>
          </w:p>
        </w:tc>
        <w:tc>
          <w:tcPr>
            <w:tcW w:w="6285" w:type="dxa"/>
          </w:tcPr>
          <w:p w14:paraId="0438459C" w14:textId="77777777" w:rsidR="002226DF" w:rsidRDefault="002226DF" w:rsidP="007A17F3">
            <w:pPr>
              <w:pStyle w:val="Tableheadingleft"/>
            </w:pPr>
            <w:r>
              <w:t>Responsibility</w:t>
            </w:r>
          </w:p>
        </w:tc>
      </w:tr>
      <w:tr w:rsidR="002226DF" w14:paraId="1FE8FF1A" w14:textId="77777777" w:rsidTr="007A17F3">
        <w:tc>
          <w:tcPr>
            <w:tcW w:w="2366" w:type="dxa"/>
          </w:tcPr>
          <w:p w14:paraId="6BA0BFAA" w14:textId="754D17CF" w:rsidR="002226DF" w:rsidRDefault="002226DF" w:rsidP="007A17F3">
            <w:pPr>
              <w:pStyle w:val="Tabletextleft"/>
            </w:pPr>
            <w:r>
              <w:t>Q</w:t>
            </w:r>
            <w:r w:rsidRPr="00F327C6">
              <w:t xml:space="preserve">uality </w:t>
            </w:r>
            <w:r>
              <w:t>M</w:t>
            </w:r>
            <w:r w:rsidRPr="00F327C6">
              <w:t>anager</w:t>
            </w:r>
            <w:r w:rsidR="00844527">
              <w:br/>
              <w:t>(or delegate)</w:t>
            </w:r>
          </w:p>
        </w:tc>
        <w:tc>
          <w:tcPr>
            <w:tcW w:w="6285" w:type="dxa"/>
          </w:tcPr>
          <w:p w14:paraId="10E5C4E9" w14:textId="49FEE0B4" w:rsidR="002226DF" w:rsidRPr="00F327C6" w:rsidRDefault="009A27C3" w:rsidP="007A17F3">
            <w:pPr>
              <w:pStyle w:val="Tablebullet"/>
            </w:pPr>
            <w:r>
              <w:t>Provide Quality oversight for all deviations</w:t>
            </w:r>
            <w:r w:rsidR="002226DF">
              <w:t>.</w:t>
            </w:r>
          </w:p>
          <w:p w14:paraId="59BFE4B4" w14:textId="04CD59A6" w:rsidR="002226DF" w:rsidRDefault="009A27C3" w:rsidP="007A17F3">
            <w:pPr>
              <w:pStyle w:val="Tablebullet"/>
            </w:pPr>
            <w:r>
              <w:t>Ensures impacted batches are not released during investigation and approves final batch disposition</w:t>
            </w:r>
            <w:r w:rsidR="002226DF">
              <w:t>.</w:t>
            </w:r>
          </w:p>
          <w:p w14:paraId="29975803" w14:textId="2E182FA7" w:rsidR="00844527" w:rsidRPr="00F327C6" w:rsidRDefault="00844527" w:rsidP="007A17F3">
            <w:pPr>
              <w:pStyle w:val="Tablebullet"/>
            </w:pPr>
            <w:r>
              <w:t>Assign deviation criticality.</w:t>
            </w:r>
          </w:p>
          <w:p w14:paraId="31B5A0DD" w14:textId="3BD6D843" w:rsidR="002226DF" w:rsidRDefault="002226DF">
            <w:pPr>
              <w:pStyle w:val="Tablebullet"/>
            </w:pPr>
            <w:r w:rsidRPr="00F327C6">
              <w:t xml:space="preserve">Management of the </w:t>
            </w:r>
            <w:r w:rsidR="009A27C3">
              <w:t>deviation quality</w:t>
            </w:r>
            <w:r w:rsidRPr="00F327C6">
              <w:t xml:space="preserve"> system. </w:t>
            </w:r>
          </w:p>
        </w:tc>
      </w:tr>
      <w:tr w:rsidR="009A27C3" w14:paraId="5851649B" w14:textId="77777777" w:rsidTr="007A17F3">
        <w:tc>
          <w:tcPr>
            <w:tcW w:w="2366" w:type="dxa"/>
          </w:tcPr>
          <w:p w14:paraId="1DDFB726" w14:textId="5D90A396" w:rsidR="009A27C3" w:rsidRDefault="009A27C3" w:rsidP="009A27C3">
            <w:pPr>
              <w:pStyle w:val="Tabletextleft"/>
            </w:pPr>
            <w:r>
              <w:t>Department M</w:t>
            </w:r>
            <w:r w:rsidRPr="00F327C6">
              <w:t>anagers</w:t>
            </w:r>
            <w:r>
              <w:br/>
              <w:t>(Deviation Owner)</w:t>
            </w:r>
          </w:p>
        </w:tc>
        <w:tc>
          <w:tcPr>
            <w:tcW w:w="6285" w:type="dxa"/>
          </w:tcPr>
          <w:p w14:paraId="50FF50D1" w14:textId="2D558C0B" w:rsidR="009A27C3" w:rsidRPr="00F327C6" w:rsidRDefault="009A27C3" w:rsidP="009A27C3">
            <w:pPr>
              <w:pStyle w:val="Tablebullet"/>
            </w:pPr>
            <w:r>
              <w:t>Facilitates deviation investigation.</w:t>
            </w:r>
          </w:p>
          <w:p w14:paraId="6DCC4AAC" w14:textId="0EDCE1CE" w:rsidR="009A27C3" w:rsidRDefault="009A27C3" w:rsidP="009A27C3">
            <w:pPr>
              <w:pStyle w:val="Tablebullet"/>
            </w:pPr>
            <w:r>
              <w:t xml:space="preserve">Notifies Quality Department of deviation, </w:t>
            </w:r>
            <w:r w:rsidR="00C768F3">
              <w:t>impacted batches/product or initial containment actions</w:t>
            </w:r>
            <w:r>
              <w:t>.</w:t>
            </w:r>
          </w:p>
          <w:p w14:paraId="2A820047" w14:textId="0D85BD9B" w:rsidR="009A27C3" w:rsidRDefault="00C768F3" w:rsidP="00542262">
            <w:pPr>
              <w:pStyle w:val="Tablebullet"/>
            </w:pPr>
            <w:r>
              <w:t>Ensures deviation corrective actions and any preventative actions are completed.</w:t>
            </w:r>
          </w:p>
        </w:tc>
      </w:tr>
      <w:tr w:rsidR="00D37EAC" w14:paraId="25631081" w14:textId="77777777" w:rsidTr="007A17F3">
        <w:tc>
          <w:tcPr>
            <w:tcW w:w="2366" w:type="dxa"/>
          </w:tcPr>
          <w:p w14:paraId="488F407E" w14:textId="77777777" w:rsidR="00D37EAC" w:rsidRDefault="00D37EAC" w:rsidP="00D37EAC">
            <w:pPr>
              <w:pStyle w:val="Tabletextleft"/>
            </w:pPr>
            <w:r>
              <w:t>All staff</w:t>
            </w:r>
          </w:p>
        </w:tc>
        <w:tc>
          <w:tcPr>
            <w:tcW w:w="6285" w:type="dxa"/>
          </w:tcPr>
          <w:p w14:paraId="0E5F3F19" w14:textId="77777777" w:rsidR="00D37EAC" w:rsidRPr="00261FC1" w:rsidRDefault="00D37EAC" w:rsidP="00542262">
            <w:pPr>
              <w:pStyle w:val="Tablebullet"/>
            </w:pPr>
            <w:r w:rsidRPr="00261FC1">
              <w:t>Immediately notifies the Department Manager whe</w:t>
            </w:r>
            <w:r>
              <w:t>n a deviation is first detected</w:t>
            </w:r>
          </w:p>
          <w:p w14:paraId="3AA9F685" w14:textId="77044E49" w:rsidR="00D37EAC" w:rsidRDefault="00D37EAC">
            <w:pPr>
              <w:pStyle w:val="Tablebullet"/>
            </w:pPr>
            <w:r w:rsidRPr="00261FC1">
              <w:t xml:space="preserve">May be required to be a team member for a deviation </w:t>
            </w:r>
            <w:r>
              <w:t>investigation team</w:t>
            </w:r>
          </w:p>
        </w:tc>
      </w:tr>
    </w:tbl>
    <w:p w14:paraId="66E272FA" w14:textId="77777777" w:rsidR="002226DF" w:rsidRDefault="002226DF" w:rsidP="00D54783"/>
    <w:p w14:paraId="10EBB25A" w14:textId="5E2D9730" w:rsidR="00D54783" w:rsidRDefault="00D54783">
      <w:pPr>
        <w:pStyle w:val="Heading1"/>
      </w:pPr>
      <w:bookmarkStart w:id="14" w:name="_Toc405387298"/>
      <w:bookmarkStart w:id="15" w:name="_Toc405899816"/>
      <w:bookmarkStart w:id="16" w:name="_Toc405992736"/>
      <w:bookmarkStart w:id="17" w:name="_Toc406059822"/>
      <w:bookmarkStart w:id="18" w:name="_Toc406059860"/>
      <w:bookmarkStart w:id="19" w:name="_Toc406059894"/>
      <w:bookmarkStart w:id="20" w:name="_Toc406059933"/>
      <w:bookmarkStart w:id="21" w:name="_Toc229994450"/>
      <w:bookmarkStart w:id="22" w:name="_Toc236708557"/>
      <w:bookmarkStart w:id="23" w:name="_Toc407017415"/>
      <w:bookmarkEnd w:id="14"/>
      <w:bookmarkEnd w:id="15"/>
      <w:bookmarkEnd w:id="16"/>
      <w:bookmarkEnd w:id="17"/>
      <w:bookmarkEnd w:id="18"/>
      <w:bookmarkEnd w:id="19"/>
      <w:bookmarkEnd w:id="20"/>
      <w:r w:rsidRPr="006476D7">
        <w:t>Procedure</w:t>
      </w:r>
      <w:bookmarkEnd w:id="12"/>
      <w:bookmarkEnd w:id="13"/>
      <w:bookmarkEnd w:id="21"/>
      <w:bookmarkEnd w:id="22"/>
      <w:bookmarkEnd w:id="23"/>
    </w:p>
    <w:tbl>
      <w:tblPr>
        <w:tblW w:w="0" w:type="auto"/>
        <w:tblInd w:w="9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88"/>
        <w:gridCol w:w="7060"/>
      </w:tblGrid>
      <w:tr w:rsidR="00BF7A5B" w14:paraId="1BCC7E11" w14:textId="77777777" w:rsidTr="00791950">
        <w:tc>
          <w:tcPr>
            <w:tcW w:w="1588" w:type="dxa"/>
            <w:tcBorders>
              <w:right w:val="nil"/>
            </w:tcBorders>
          </w:tcPr>
          <w:p w14:paraId="3CC416EB" w14:textId="77777777" w:rsidR="00BF7A5B" w:rsidRPr="005D32D7" w:rsidRDefault="00BF7A5B" w:rsidP="007A17F3">
            <w:pPr>
              <w:pStyle w:val="Tabletextleft"/>
              <w:rPr>
                <w:b/>
              </w:rPr>
            </w:pPr>
            <w:r w:rsidRPr="005D32D7">
              <w:rPr>
                <w:b/>
              </w:rPr>
              <w:t>Important:</w:t>
            </w:r>
          </w:p>
        </w:tc>
        <w:tc>
          <w:tcPr>
            <w:tcW w:w="7060" w:type="dxa"/>
            <w:tcBorders>
              <w:left w:val="nil"/>
            </w:tcBorders>
          </w:tcPr>
          <w:p w14:paraId="49B001A6" w14:textId="224FB74E" w:rsidR="00BF7A5B" w:rsidRPr="00744D53" w:rsidRDefault="00BF7A5B" w:rsidP="007A17F3">
            <w:pPr>
              <w:pStyle w:val="Tablebullet1"/>
              <w:tabs>
                <w:tab w:val="clear" w:pos="284"/>
                <w:tab w:val="clear" w:pos="357"/>
                <w:tab w:val="clear" w:pos="1168"/>
              </w:tabs>
              <w:spacing w:before="60"/>
              <w:ind w:left="312" w:hanging="199"/>
              <w:rPr>
                <w:sz w:val="18"/>
                <w:szCs w:val="18"/>
              </w:rPr>
            </w:pPr>
            <w:r w:rsidRPr="00744D53">
              <w:rPr>
                <w:sz w:val="18"/>
                <w:szCs w:val="18"/>
              </w:rPr>
              <w:t xml:space="preserve">Impacted batch(es) </w:t>
            </w:r>
            <w:r w:rsidRPr="00744D53">
              <w:rPr>
                <w:b/>
                <w:sz w:val="18"/>
                <w:szCs w:val="18"/>
              </w:rPr>
              <w:t>must not</w:t>
            </w:r>
            <w:r w:rsidRPr="00744D53">
              <w:rPr>
                <w:sz w:val="18"/>
                <w:szCs w:val="18"/>
              </w:rPr>
              <w:t xml:space="preserve"> be released until the deviation is closed out</w:t>
            </w:r>
            <w:r>
              <w:rPr>
                <w:sz w:val="18"/>
                <w:szCs w:val="18"/>
              </w:rPr>
              <w:t xml:space="preserve"> and batch disposition assessed</w:t>
            </w:r>
            <w:r w:rsidRPr="00744D53">
              <w:rPr>
                <w:sz w:val="18"/>
                <w:szCs w:val="18"/>
              </w:rPr>
              <w:t xml:space="preserve">. </w:t>
            </w:r>
          </w:p>
          <w:p w14:paraId="003C13B4" w14:textId="47C1173B" w:rsidR="00BF7A5B" w:rsidRPr="00744D53" w:rsidRDefault="00BF7A5B">
            <w:pPr>
              <w:pStyle w:val="Tablebullet1"/>
              <w:tabs>
                <w:tab w:val="clear" w:pos="284"/>
                <w:tab w:val="clear" w:pos="357"/>
                <w:tab w:val="clear" w:pos="1168"/>
              </w:tabs>
              <w:spacing w:before="60"/>
              <w:ind w:left="312" w:hanging="199"/>
              <w:rPr>
                <w:sz w:val="18"/>
                <w:szCs w:val="18"/>
              </w:rPr>
            </w:pPr>
            <w:r w:rsidRPr="00744D53">
              <w:rPr>
                <w:sz w:val="18"/>
                <w:szCs w:val="18"/>
              </w:rPr>
              <w:t xml:space="preserve">All actions, conclusions and recommendations must be documented on </w:t>
            </w:r>
            <w:r>
              <w:rPr>
                <w:b/>
                <w:sz w:val="18"/>
                <w:szCs w:val="18"/>
              </w:rPr>
              <w:t>FP805-1</w:t>
            </w:r>
            <w:r w:rsidRPr="00744D53">
              <w:rPr>
                <w:b/>
                <w:sz w:val="18"/>
                <w:szCs w:val="18"/>
              </w:rPr>
              <w:t xml:space="preserve"> – Deviation </w:t>
            </w:r>
            <w:r w:rsidR="00933A59">
              <w:rPr>
                <w:b/>
                <w:sz w:val="18"/>
                <w:szCs w:val="18"/>
              </w:rPr>
              <w:t>Report</w:t>
            </w:r>
            <w:r w:rsidRPr="00744D53">
              <w:rPr>
                <w:sz w:val="18"/>
                <w:szCs w:val="18"/>
              </w:rPr>
              <w:t xml:space="preserve"> as the investigation progresses.</w:t>
            </w:r>
          </w:p>
        </w:tc>
      </w:tr>
    </w:tbl>
    <w:p w14:paraId="3ADFF4EE" w14:textId="77777777" w:rsidR="00BF7A5B" w:rsidRDefault="00BF7A5B"/>
    <w:p w14:paraId="638E6168" w14:textId="677F2E44" w:rsidR="00BF7A5B" w:rsidRPr="00BF7A5B" w:rsidRDefault="00BF7A5B">
      <w:r>
        <w:t>The following steps are required for all GMP deviations:</w:t>
      </w:r>
    </w:p>
    <w:p w14:paraId="10EBB25B" w14:textId="652CF654" w:rsidR="00D54783" w:rsidRPr="00095C4B" w:rsidRDefault="00D54783">
      <w:pPr>
        <w:pStyle w:val="Heading2"/>
      </w:pPr>
      <w:bookmarkStart w:id="24" w:name="_Toc222214710"/>
      <w:bookmarkStart w:id="25" w:name="_Toc226455763"/>
      <w:bookmarkStart w:id="26" w:name="_Toc229994451"/>
      <w:bookmarkStart w:id="27" w:name="_Toc236708558"/>
      <w:bookmarkStart w:id="28" w:name="_Toc407017416"/>
      <w:r w:rsidRPr="006476D7">
        <w:t>Identif</w:t>
      </w:r>
      <w:r w:rsidR="00740118" w:rsidRPr="006476D7">
        <w:t>ying</w:t>
      </w:r>
      <w:bookmarkEnd w:id="24"/>
      <w:bookmarkEnd w:id="25"/>
      <w:bookmarkEnd w:id="26"/>
      <w:bookmarkEnd w:id="27"/>
      <w:r w:rsidR="007A17F3">
        <w:t xml:space="preserve"> a deviation</w:t>
      </w:r>
      <w:bookmarkEnd w:id="28"/>
    </w:p>
    <w:p w14:paraId="4F6B9A00" w14:textId="77777777" w:rsidR="007A17F3" w:rsidRDefault="007A17F3">
      <w:r>
        <w:t xml:space="preserve">All staff are responsible for immediately notifying the Department Manager when a deviation is detected. If staff are unsure if an unusual event or circumstance is a true deviation, the staff member must notify the Department Manager. </w:t>
      </w:r>
    </w:p>
    <w:p w14:paraId="6DFFD98C" w14:textId="08F2DBB2" w:rsidR="007A17F3" w:rsidRDefault="007A17F3">
      <w:r>
        <w:t xml:space="preserve">The Department Manager confirms </w:t>
      </w:r>
      <w:r w:rsidR="00BB4B2D">
        <w:t>whether</w:t>
      </w:r>
      <w:r>
        <w:t xml:space="preserve"> the event or result is a true deviation. Deviation types include:</w:t>
      </w:r>
    </w:p>
    <w:p w14:paraId="0B49D11D" w14:textId="77777777" w:rsidR="007A17F3" w:rsidRDefault="007A17F3">
      <w:pPr>
        <w:pStyle w:val="Bullet1"/>
        <w:ind w:left="1169" w:hanging="318"/>
      </w:pPr>
      <w:r>
        <w:t>Non-conforming material/product, result or data</w:t>
      </w:r>
    </w:p>
    <w:p w14:paraId="29E805C0" w14:textId="77777777" w:rsidR="007A17F3" w:rsidRDefault="007A17F3">
      <w:pPr>
        <w:pStyle w:val="Bullet1"/>
        <w:ind w:left="1169" w:hanging="318"/>
      </w:pPr>
      <w:r>
        <w:t>Deviation from a QMS procedure/document</w:t>
      </w:r>
    </w:p>
    <w:p w14:paraId="453163C7" w14:textId="77777777" w:rsidR="007A17F3" w:rsidRDefault="007A17F3">
      <w:pPr>
        <w:pStyle w:val="Bullet1"/>
        <w:ind w:left="1169" w:hanging="318"/>
      </w:pPr>
      <w:r>
        <w:t>Deviation from mandatory regulations</w:t>
      </w:r>
    </w:p>
    <w:p w14:paraId="12CD98A5" w14:textId="77777777" w:rsidR="007A17F3" w:rsidRDefault="007A17F3">
      <w:pPr>
        <w:pStyle w:val="Bullet1"/>
        <w:ind w:left="1169" w:hanging="318"/>
      </w:pPr>
      <w:r>
        <w:t>Deviation within facility/services/environment</w:t>
      </w:r>
    </w:p>
    <w:p w14:paraId="7465B320" w14:textId="77777777" w:rsidR="007A17F3" w:rsidRDefault="007A17F3">
      <w:pPr>
        <w:pStyle w:val="Bullet1"/>
        <w:ind w:left="1169" w:hanging="318"/>
      </w:pPr>
      <w:r>
        <w:t>Adverse trend detected</w:t>
      </w:r>
    </w:p>
    <w:p w14:paraId="7C95D3DF" w14:textId="77777777" w:rsidR="007A17F3" w:rsidRDefault="007A17F3">
      <w:pPr>
        <w:pStyle w:val="Bullet1"/>
        <w:ind w:left="1169" w:hanging="318"/>
      </w:pPr>
      <w:r>
        <w:t>Planned deviation</w:t>
      </w:r>
    </w:p>
    <w:p w14:paraId="1AEE1EF4" w14:textId="77777777" w:rsidR="007A17F3" w:rsidRDefault="007A17F3">
      <w:pPr>
        <w:pStyle w:val="Bullet1"/>
        <w:ind w:left="1169" w:hanging="318"/>
      </w:pPr>
      <w:r>
        <w:t>Unknown - to be determined (status must be updated once the deviation type is known).</w:t>
      </w:r>
    </w:p>
    <w:p w14:paraId="35711CD3" w14:textId="30F809E3" w:rsidR="007A17F3" w:rsidRDefault="007A17F3">
      <w:r w:rsidRPr="006F4891">
        <w:t xml:space="preserve">The </w:t>
      </w:r>
      <w:r>
        <w:t>Department Manager</w:t>
      </w:r>
      <w:r w:rsidRPr="006F4891">
        <w:t xml:space="preserve"> determines </w:t>
      </w:r>
      <w:r>
        <w:t xml:space="preserve">if </w:t>
      </w:r>
      <w:r w:rsidRPr="006F4891">
        <w:t>any immediate actions</w:t>
      </w:r>
      <w:r>
        <w:t xml:space="preserve"> are required and consults with the Quality Manager if required. When immediate actions are required, the Department Manager notifies the Quality Manager of the proposed actions.</w:t>
      </w:r>
    </w:p>
    <w:p w14:paraId="36A027A7" w14:textId="77777777" w:rsidR="007A17F3" w:rsidRDefault="007A17F3"/>
    <w:p w14:paraId="391DF182" w14:textId="4B883661" w:rsidR="007A17F3" w:rsidRDefault="007A17F3">
      <w:pPr>
        <w:pStyle w:val="Heading2"/>
      </w:pPr>
      <w:bookmarkStart w:id="29" w:name="_Toc407017417"/>
      <w:r w:rsidRPr="006476D7">
        <w:t>Documenting</w:t>
      </w:r>
      <w:r>
        <w:t xml:space="preserve"> a deviation and initiating containment</w:t>
      </w:r>
      <w:bookmarkEnd w:id="29"/>
    </w:p>
    <w:p w14:paraId="629B8103" w14:textId="77777777" w:rsidR="00E550ED" w:rsidRDefault="00D54783" w:rsidP="00D54783">
      <w:r w:rsidRPr="00095C4B">
        <w:t>When a non-conformance is identified</w:t>
      </w:r>
      <w:r w:rsidR="00E550ED">
        <w:t>:</w:t>
      </w:r>
    </w:p>
    <w:p w14:paraId="39D33A00" w14:textId="60992BDE" w:rsidR="00E550ED" w:rsidRDefault="00D54783">
      <w:pPr>
        <w:pStyle w:val="Bullet1"/>
        <w:ind w:left="1169" w:hanging="318"/>
      </w:pPr>
      <w:r w:rsidRPr="00933A59">
        <w:t>FP805-1</w:t>
      </w:r>
      <w:r w:rsidR="00487485" w:rsidRPr="00933A59">
        <w:rPr>
          <w:i/>
        </w:rPr>
        <w:t>:</w:t>
      </w:r>
      <w:r w:rsidRPr="00933A59">
        <w:t xml:space="preserve"> </w:t>
      </w:r>
      <w:r w:rsidR="007A17F3" w:rsidRPr="00933A59">
        <w:t xml:space="preserve">Deviation </w:t>
      </w:r>
      <w:r w:rsidR="00933A59" w:rsidRPr="008D3E9F">
        <w:rPr>
          <w:i/>
        </w:rPr>
        <w:t>Report</w:t>
      </w:r>
      <w:r w:rsidRPr="00095C4B">
        <w:t xml:space="preserve"> is</w:t>
      </w:r>
      <w:r>
        <w:t xml:space="preserve"> </w:t>
      </w:r>
      <w:r w:rsidR="005141BE">
        <w:t>initiated</w:t>
      </w:r>
      <w:r w:rsidR="005141BE" w:rsidRPr="00095C4B">
        <w:t xml:space="preserve"> </w:t>
      </w:r>
      <w:r w:rsidRPr="00095C4B">
        <w:t>by the staff member who identified the problem</w:t>
      </w:r>
      <w:r w:rsidR="005141BE">
        <w:t xml:space="preserve"> in conjunction with the Department Manager</w:t>
      </w:r>
      <w:r w:rsidRPr="00095C4B">
        <w:t xml:space="preserve">. The </w:t>
      </w:r>
      <w:r w:rsidR="00933A59">
        <w:t>report</w:t>
      </w:r>
      <w:r w:rsidR="00933A59" w:rsidRPr="00095C4B">
        <w:t xml:space="preserve"> </w:t>
      </w:r>
      <w:r w:rsidRPr="00095C4B">
        <w:t xml:space="preserve">must be filled out as directed with all details of the non-conformance being recorded. </w:t>
      </w:r>
    </w:p>
    <w:p w14:paraId="10EBB25C" w14:textId="02E31E2B" w:rsidR="00D54783" w:rsidRPr="00095C4B" w:rsidRDefault="00D54783">
      <w:pPr>
        <w:pStyle w:val="Bullet1"/>
        <w:ind w:left="1169" w:hanging="318"/>
      </w:pPr>
      <w:r w:rsidRPr="00095C4B">
        <w:t xml:space="preserve">The </w:t>
      </w:r>
      <w:r w:rsidR="005141BE">
        <w:t>initiated</w:t>
      </w:r>
      <w:r w:rsidR="005141BE" w:rsidRPr="00095C4B">
        <w:t xml:space="preserve"> </w:t>
      </w:r>
      <w:r w:rsidR="005141BE">
        <w:t xml:space="preserve">deviation </w:t>
      </w:r>
      <w:r w:rsidR="00933A59">
        <w:t>report</w:t>
      </w:r>
      <w:r w:rsidR="00933A59" w:rsidRPr="00095C4B">
        <w:t xml:space="preserve"> </w:t>
      </w:r>
      <w:r w:rsidRPr="00095C4B">
        <w:t xml:space="preserve">is </w:t>
      </w:r>
      <w:r w:rsidR="005141BE">
        <w:t>given</w:t>
      </w:r>
      <w:r w:rsidR="005141BE" w:rsidRPr="00095C4B">
        <w:t xml:space="preserve"> </w:t>
      </w:r>
      <w:r w:rsidRPr="00095C4B">
        <w:t xml:space="preserve">to the Quality Manager who will log the non-conformance and issue </w:t>
      </w:r>
      <w:r w:rsidR="005141BE">
        <w:t>a unique deviation</w:t>
      </w:r>
      <w:r w:rsidRPr="00095C4B">
        <w:t xml:space="preserve"> number.</w:t>
      </w:r>
    </w:p>
    <w:p w14:paraId="10EBB25D" w14:textId="2320EFA7" w:rsidR="00D54783" w:rsidRPr="00095C4B" w:rsidRDefault="00D54783">
      <w:pPr>
        <w:pStyle w:val="Bullet1"/>
        <w:ind w:left="1169" w:hanging="318"/>
      </w:pPr>
      <w:r w:rsidRPr="00095C4B">
        <w:t>The affected material is</w:t>
      </w:r>
      <w:r w:rsidR="005141BE">
        <w:t xml:space="preserve"> appropriately</w:t>
      </w:r>
      <w:r w:rsidRPr="00095C4B">
        <w:t xml:space="preserve"> labelled</w:t>
      </w:r>
      <w:r w:rsidR="005141BE">
        <w:t>, including the relevant deviation number,</w:t>
      </w:r>
      <w:r w:rsidRPr="00095C4B">
        <w:t xml:space="preserve"> and </w:t>
      </w:r>
      <w:r w:rsidR="005141BE">
        <w:t>assigned a</w:t>
      </w:r>
      <w:r w:rsidRPr="00095C4B">
        <w:t xml:space="preserve"> Quarantine </w:t>
      </w:r>
      <w:r w:rsidR="005141BE">
        <w:t>status</w:t>
      </w:r>
      <w:r w:rsidR="005141BE" w:rsidRPr="00095C4B">
        <w:t xml:space="preserve"> </w:t>
      </w:r>
      <w:r w:rsidRPr="00095C4B">
        <w:t>pending investigation and a decision regarding the actions to be taken.</w:t>
      </w:r>
    </w:p>
    <w:p w14:paraId="5722E099" w14:textId="0023F472" w:rsidR="005141BE" w:rsidRDefault="005141BE">
      <w:pPr>
        <w:pStyle w:val="Bullet1"/>
        <w:ind w:left="1169" w:hanging="318"/>
      </w:pPr>
      <w:r>
        <w:t>The Quality Manager ensures impacted batches are placed on hold and cannot be released. The deviation may be escalated to executive management at this stage if required.</w:t>
      </w:r>
    </w:p>
    <w:p w14:paraId="25469EB3" w14:textId="413CA9AA" w:rsidR="005141BE" w:rsidRDefault="005141BE" w:rsidP="005141BE">
      <w:pPr>
        <w:pStyle w:val="Instruction"/>
      </w:pPr>
      <w:r>
        <w:t>Local procedures must be in place for these activities</w:t>
      </w:r>
      <w:r w:rsidRPr="00095C4B">
        <w:t>.</w:t>
      </w:r>
    </w:p>
    <w:p w14:paraId="02279D2B" w14:textId="44C53A03" w:rsidR="00E62C16" w:rsidRPr="00095C4B" w:rsidRDefault="00E62C16" w:rsidP="005141BE">
      <w:pPr>
        <w:pStyle w:val="Instruction"/>
      </w:pPr>
      <w:r>
        <w:lastRenderedPageBreak/>
        <w:t>Deviations must be raised in a timely manner in accordance with local procedures (generally 24 hours).</w:t>
      </w:r>
    </w:p>
    <w:p w14:paraId="3FA0FD30" w14:textId="77777777" w:rsidR="005141BE" w:rsidRDefault="005141BE" w:rsidP="00D54783"/>
    <w:p w14:paraId="353C9E2D" w14:textId="69DB4300" w:rsidR="00E550ED" w:rsidRPr="00095C4B" w:rsidRDefault="00E550ED">
      <w:pPr>
        <w:pStyle w:val="Heading2"/>
      </w:pPr>
      <w:bookmarkStart w:id="30" w:name="_Toc407017418"/>
      <w:r>
        <w:t xml:space="preserve">Assign the </w:t>
      </w:r>
      <w:r w:rsidRPr="006476D7">
        <w:t>criticality</w:t>
      </w:r>
      <w:r>
        <w:t xml:space="preserve"> level of the deviation</w:t>
      </w:r>
      <w:bookmarkEnd w:id="30"/>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54"/>
        <w:gridCol w:w="7202"/>
      </w:tblGrid>
      <w:tr w:rsidR="00487485" w14:paraId="41219AD4" w14:textId="77777777" w:rsidTr="00F82A98">
        <w:tc>
          <w:tcPr>
            <w:tcW w:w="1554" w:type="dxa"/>
            <w:tcBorders>
              <w:right w:val="nil"/>
            </w:tcBorders>
          </w:tcPr>
          <w:p w14:paraId="265C5A52" w14:textId="77777777" w:rsidR="00487485" w:rsidRPr="005D32D7" w:rsidRDefault="00487485" w:rsidP="00F82A98">
            <w:pPr>
              <w:pStyle w:val="Tabletextleft"/>
              <w:rPr>
                <w:b/>
              </w:rPr>
            </w:pPr>
            <w:r w:rsidRPr="005D32D7">
              <w:rPr>
                <w:b/>
              </w:rPr>
              <w:t>Important:</w:t>
            </w:r>
          </w:p>
        </w:tc>
        <w:tc>
          <w:tcPr>
            <w:tcW w:w="7202" w:type="dxa"/>
            <w:tcBorders>
              <w:left w:val="nil"/>
            </w:tcBorders>
          </w:tcPr>
          <w:p w14:paraId="4001D075" w14:textId="21148CB4" w:rsidR="00487485" w:rsidRPr="00F515F7" w:rsidRDefault="00487485" w:rsidP="00487485">
            <w:pPr>
              <w:pStyle w:val="Tablebullet1"/>
              <w:tabs>
                <w:tab w:val="clear" w:pos="284"/>
                <w:tab w:val="clear" w:pos="357"/>
                <w:tab w:val="clear" w:pos="1168"/>
              </w:tabs>
              <w:spacing w:before="60"/>
              <w:ind w:left="312" w:hanging="199"/>
              <w:rPr>
                <w:sz w:val="18"/>
                <w:szCs w:val="18"/>
              </w:rPr>
            </w:pPr>
            <w:r w:rsidRPr="00F515F7">
              <w:rPr>
                <w:sz w:val="18"/>
                <w:szCs w:val="18"/>
              </w:rPr>
              <w:t>A</w:t>
            </w:r>
            <w:r w:rsidR="00F515F7">
              <w:rPr>
                <w:sz w:val="18"/>
                <w:szCs w:val="18"/>
              </w:rPr>
              <w:t>n initial</w:t>
            </w:r>
            <w:r w:rsidRPr="00F515F7">
              <w:rPr>
                <w:sz w:val="18"/>
                <w:szCs w:val="18"/>
              </w:rPr>
              <w:t xml:space="preserve"> risk assessment is required to assign the deviation level and must be completed and reviewed by</w:t>
            </w:r>
            <w:r w:rsidR="00AA0C10">
              <w:rPr>
                <w:sz w:val="18"/>
                <w:szCs w:val="18"/>
              </w:rPr>
              <w:t xml:space="preserve"> the</w:t>
            </w:r>
            <w:r w:rsidRPr="00F515F7">
              <w:rPr>
                <w:sz w:val="18"/>
                <w:szCs w:val="18"/>
              </w:rPr>
              <w:t xml:space="preserve"> Q</w:t>
            </w:r>
            <w:r w:rsidR="00AA0C10">
              <w:rPr>
                <w:sz w:val="18"/>
                <w:szCs w:val="18"/>
              </w:rPr>
              <w:t>uality Department</w:t>
            </w:r>
            <w:r w:rsidRPr="00F515F7">
              <w:rPr>
                <w:sz w:val="18"/>
                <w:szCs w:val="18"/>
              </w:rPr>
              <w:t xml:space="preserve"> within </w:t>
            </w:r>
            <w:r w:rsidR="00AA0C10">
              <w:rPr>
                <w:sz w:val="18"/>
                <w:szCs w:val="18"/>
              </w:rPr>
              <w:t>three (</w:t>
            </w:r>
            <w:r w:rsidRPr="00F515F7">
              <w:rPr>
                <w:sz w:val="18"/>
                <w:szCs w:val="18"/>
              </w:rPr>
              <w:t>3</w:t>
            </w:r>
            <w:r w:rsidR="00AA0C10">
              <w:rPr>
                <w:sz w:val="18"/>
                <w:szCs w:val="18"/>
              </w:rPr>
              <w:t>)</w:t>
            </w:r>
            <w:r w:rsidRPr="00F515F7">
              <w:rPr>
                <w:sz w:val="18"/>
                <w:szCs w:val="18"/>
              </w:rPr>
              <w:t xml:space="preserve"> working days of the date the deviation is logged. </w:t>
            </w:r>
            <w:r w:rsidR="00AA0C10" w:rsidRPr="00AA0C10">
              <w:rPr>
                <w:color w:val="FF0000"/>
                <w:sz w:val="18"/>
                <w:szCs w:val="18"/>
              </w:rPr>
              <w:t>[Note: 3 days is suggested as an industry guideline]</w:t>
            </w:r>
          </w:p>
          <w:p w14:paraId="20A6FC16" w14:textId="6C08D1D1" w:rsidR="00487485" w:rsidRPr="00261FC1" w:rsidRDefault="00487485">
            <w:pPr>
              <w:pStyle w:val="Tablebullet1"/>
              <w:tabs>
                <w:tab w:val="clear" w:pos="284"/>
                <w:tab w:val="clear" w:pos="357"/>
                <w:tab w:val="clear" w:pos="1168"/>
              </w:tabs>
              <w:spacing w:before="60"/>
              <w:ind w:left="312" w:hanging="199"/>
            </w:pPr>
            <w:r w:rsidRPr="00F515F7">
              <w:rPr>
                <w:sz w:val="18"/>
                <w:szCs w:val="18"/>
              </w:rPr>
              <w:t xml:space="preserve">When </w:t>
            </w:r>
            <w:r w:rsidR="00AA0C10">
              <w:rPr>
                <w:sz w:val="18"/>
                <w:szCs w:val="18"/>
              </w:rPr>
              <w:t>assessing</w:t>
            </w:r>
            <w:r w:rsidRPr="00F515F7">
              <w:rPr>
                <w:sz w:val="18"/>
                <w:szCs w:val="18"/>
              </w:rPr>
              <w:t xml:space="preserve"> the risk, emphasis should be on identifying the immediate impacts of the deviation on product attributes, product formulation and process/system performance rather than identifying the final consequences or harm (determined during impact assessment).</w:t>
            </w:r>
          </w:p>
        </w:tc>
      </w:tr>
    </w:tbl>
    <w:p w14:paraId="698BDA25" w14:textId="77777777" w:rsidR="00E550ED" w:rsidRDefault="00E550ED" w:rsidP="00D54783"/>
    <w:p w14:paraId="77AC418C" w14:textId="77777777" w:rsidR="00487485" w:rsidRDefault="00487485" w:rsidP="00487485">
      <w:r>
        <w:t>The initial risk assessment is used to quickly assign the:</w:t>
      </w:r>
    </w:p>
    <w:p w14:paraId="265B8448" w14:textId="77777777" w:rsidR="00487485" w:rsidRDefault="00487485">
      <w:pPr>
        <w:pStyle w:val="Bullet1"/>
        <w:ind w:left="1169" w:hanging="318"/>
      </w:pPr>
      <w:r>
        <w:t xml:space="preserve">overall risk to product quality and patient safety, </w:t>
      </w:r>
    </w:p>
    <w:p w14:paraId="1FEE91B4" w14:textId="77777777" w:rsidR="00487485" w:rsidRDefault="00487485">
      <w:pPr>
        <w:pStyle w:val="Bullet1"/>
        <w:ind w:left="1169" w:hanging="318"/>
      </w:pPr>
      <w:r>
        <w:t xml:space="preserve">level of effort required for the deviation investigation, and </w:t>
      </w:r>
    </w:p>
    <w:p w14:paraId="1E586E2D" w14:textId="09B37BC2" w:rsidR="00487485" w:rsidRDefault="00AA0C10">
      <w:pPr>
        <w:pStyle w:val="Bullet1"/>
        <w:ind w:left="1169" w:hanging="318"/>
      </w:pPr>
      <w:r>
        <w:t>requirement for</w:t>
      </w:r>
      <w:r w:rsidR="00487485">
        <w:t xml:space="preserve"> escalat</w:t>
      </w:r>
      <w:r>
        <w:t>ion to senior management</w:t>
      </w:r>
      <w:r w:rsidR="00487485">
        <w:t xml:space="preserve">. </w:t>
      </w:r>
    </w:p>
    <w:p w14:paraId="459F84C3" w14:textId="77777777" w:rsidR="00AA0C10" w:rsidRDefault="00AA0C10" w:rsidP="00487485"/>
    <w:p w14:paraId="02B81A8D" w14:textId="638080D4" w:rsidR="00487485" w:rsidRDefault="00487485" w:rsidP="00487485">
      <w:r>
        <w:t xml:space="preserve">This initial risk assessment is not intended to be a detailed analysis of all hazards or potential risks </w:t>
      </w:r>
      <w:r w:rsidR="00AA0C10">
        <w:t>as this is captured during the investigation</w:t>
      </w:r>
      <w:r w:rsidR="00DF1B71">
        <w:t xml:space="preserve"> (ref. Section</w:t>
      </w:r>
      <w:r w:rsidR="00BB4B2D">
        <w:t xml:space="preserve"> </w:t>
      </w:r>
      <w:r w:rsidR="00BB4B2D">
        <w:fldChar w:fldCharType="begin"/>
      </w:r>
      <w:r w:rsidR="00BB4B2D">
        <w:instrText xml:space="preserve"> REF _Ref405388504 \r \h </w:instrText>
      </w:r>
      <w:r w:rsidR="00BB4B2D">
        <w:fldChar w:fldCharType="separate"/>
      </w:r>
      <w:r w:rsidR="00BB4B2D">
        <w:t>4.4</w:t>
      </w:r>
      <w:r w:rsidR="00BB4B2D">
        <w:fldChar w:fldCharType="end"/>
      </w:r>
      <w:r w:rsidR="00DF1B71">
        <w:t>)</w:t>
      </w:r>
      <w:r w:rsidR="00AA0C10">
        <w:t>.</w:t>
      </w:r>
    </w:p>
    <w:p w14:paraId="0B71EC7A" w14:textId="7EB64597" w:rsidR="00844527" w:rsidRDefault="00BB4B2D" w:rsidP="00487485">
      <w:r>
        <w:t>As part of the initial risk assessment for the deviation, t</w:t>
      </w:r>
      <w:r w:rsidR="00487485">
        <w:t xml:space="preserve">he </w:t>
      </w:r>
      <w:r w:rsidR="00844527">
        <w:t>Quality Manager (or delegate)</w:t>
      </w:r>
      <w:r w:rsidR="00487485">
        <w:t xml:space="preserve"> </w:t>
      </w:r>
      <w:r>
        <w:t>must assign one of the following</w:t>
      </w:r>
      <w:r w:rsidR="00487485">
        <w:t xml:space="preserve"> </w:t>
      </w:r>
      <w:r w:rsidR="00844527">
        <w:t>deviation criticality</w:t>
      </w:r>
      <w:r w:rsidR="00487485">
        <w:t xml:space="preserve"> level</w:t>
      </w:r>
      <w:r>
        <w:t>s</w:t>
      </w:r>
      <w:r w:rsidR="00844527">
        <w:t>:</w:t>
      </w:r>
    </w:p>
    <w:p w14:paraId="3DCB087C" w14:textId="04DB4DC3" w:rsidR="00844527" w:rsidRDefault="00844527">
      <w:pPr>
        <w:pStyle w:val="Bullet1"/>
        <w:ind w:left="1169" w:hanging="318"/>
      </w:pPr>
      <w:r>
        <w:t>Minor</w:t>
      </w:r>
    </w:p>
    <w:p w14:paraId="3D9128E9" w14:textId="5CAC2E60" w:rsidR="00844527" w:rsidRDefault="00844527">
      <w:pPr>
        <w:pStyle w:val="Bullet1"/>
        <w:ind w:left="1169" w:hanging="318"/>
      </w:pPr>
      <w:r>
        <w:t>Major</w:t>
      </w:r>
    </w:p>
    <w:p w14:paraId="6C42E085" w14:textId="3157B0F3" w:rsidR="00844527" w:rsidRDefault="00844527">
      <w:pPr>
        <w:pStyle w:val="Bullet1"/>
        <w:ind w:left="1169" w:hanging="318"/>
      </w:pPr>
      <w:r>
        <w:t>Critical</w:t>
      </w:r>
    </w:p>
    <w:p w14:paraId="547BED9E" w14:textId="77777777" w:rsidR="00844527" w:rsidRDefault="00844527"/>
    <w:p w14:paraId="6BDF53E2" w14:textId="7720A10A" w:rsidR="00487485" w:rsidRDefault="00844527" w:rsidP="00487485">
      <w:r>
        <w:t>The</w:t>
      </w:r>
      <w:r w:rsidR="00487485">
        <w:t xml:space="preserve"> </w:t>
      </w:r>
      <w:r>
        <w:t>d</w:t>
      </w:r>
      <w:r w:rsidR="00487485">
        <w:t xml:space="preserve">eviation level is based on risk class (low, medium, high) and existing controls. Refer to </w:t>
      </w:r>
      <w:r w:rsidR="00487485" w:rsidRPr="00AD53E3">
        <w:rPr>
          <w:i/>
        </w:rPr>
        <w:t xml:space="preserve">Appendix </w:t>
      </w:r>
      <w:r w:rsidR="00A90224">
        <w:rPr>
          <w:i/>
        </w:rPr>
        <w:t>1</w:t>
      </w:r>
      <w:r w:rsidR="00487485" w:rsidRPr="00AD53E3">
        <w:rPr>
          <w:i/>
        </w:rPr>
        <w:t xml:space="preserve"> - Level of deviations</w:t>
      </w:r>
      <w:r w:rsidR="00487485">
        <w:t xml:space="preserve"> for guidance on assigning risk class and deviation level.</w:t>
      </w:r>
    </w:p>
    <w:p w14:paraId="3A3D630C" w14:textId="744EA59B" w:rsidR="00487485" w:rsidRDefault="00487485" w:rsidP="00487485">
      <w:r>
        <w:t xml:space="preserve">If the deviation </w:t>
      </w:r>
      <w:r w:rsidR="00DF1B71">
        <w:t>has</w:t>
      </w:r>
      <w:r>
        <w:t xml:space="preserve"> not impacted on product quality or patient safety in any way then record a comment on </w:t>
      </w:r>
      <w:r w:rsidR="00DF1B71" w:rsidRPr="002A2546">
        <w:rPr>
          <w:i/>
        </w:rPr>
        <w:t xml:space="preserve">Form FP805-1: Deviation </w:t>
      </w:r>
      <w:r w:rsidR="00933A59">
        <w:rPr>
          <w:i/>
        </w:rPr>
        <w:t>Report</w:t>
      </w:r>
      <w:r w:rsidR="00DF1B71">
        <w:t xml:space="preserve"> </w:t>
      </w:r>
      <w:r>
        <w:t>justifying why the deviation has no impact.</w:t>
      </w:r>
    </w:p>
    <w:p w14:paraId="413D91C1" w14:textId="725FE27F" w:rsidR="00A94447" w:rsidRDefault="00A94447">
      <w:pPr>
        <w:spacing w:before="0" w:after="0" w:line="240" w:lineRule="auto"/>
        <w:ind w:left="0"/>
      </w:pPr>
      <w:r>
        <w:br w:type="page"/>
      </w:r>
    </w:p>
    <w:p w14:paraId="63810C29" w14:textId="77777777" w:rsidR="00487485" w:rsidRDefault="00487485" w:rsidP="00D54783"/>
    <w:p w14:paraId="696024D4" w14:textId="453EE31F" w:rsidR="00740118" w:rsidRDefault="00740118">
      <w:pPr>
        <w:pStyle w:val="Heading2"/>
      </w:pPr>
      <w:bookmarkStart w:id="31" w:name="_Ref405388504"/>
      <w:bookmarkStart w:id="32" w:name="_Toc407017419"/>
      <w:r w:rsidRPr="006476D7">
        <w:t>Investigating</w:t>
      </w:r>
      <w:r>
        <w:t xml:space="preserve"> the deviation</w:t>
      </w:r>
      <w:bookmarkEnd w:id="31"/>
      <w:bookmarkEnd w:id="32"/>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96"/>
        <w:gridCol w:w="7060"/>
      </w:tblGrid>
      <w:tr w:rsidR="00210228" w14:paraId="2D95A3CE" w14:textId="77777777" w:rsidTr="00F82A98">
        <w:tc>
          <w:tcPr>
            <w:tcW w:w="1696" w:type="dxa"/>
            <w:tcBorders>
              <w:right w:val="nil"/>
            </w:tcBorders>
          </w:tcPr>
          <w:p w14:paraId="5AF2FF13" w14:textId="77777777" w:rsidR="00210228" w:rsidRPr="005D32D7" w:rsidRDefault="00210228" w:rsidP="00F82A98">
            <w:pPr>
              <w:pStyle w:val="Tabletextleft"/>
              <w:rPr>
                <w:b/>
              </w:rPr>
            </w:pPr>
            <w:r w:rsidRPr="005D32D7">
              <w:rPr>
                <w:b/>
              </w:rPr>
              <w:t>Important:</w:t>
            </w:r>
          </w:p>
        </w:tc>
        <w:tc>
          <w:tcPr>
            <w:tcW w:w="7060" w:type="dxa"/>
            <w:tcBorders>
              <w:left w:val="nil"/>
            </w:tcBorders>
          </w:tcPr>
          <w:p w14:paraId="373070A4" w14:textId="78DFE73A" w:rsidR="00210228" w:rsidRPr="00210228" w:rsidRDefault="00210228" w:rsidP="00210228">
            <w:pPr>
              <w:pStyle w:val="Tablebullet1"/>
              <w:tabs>
                <w:tab w:val="clear" w:pos="284"/>
                <w:tab w:val="clear" w:pos="357"/>
                <w:tab w:val="clear" w:pos="1168"/>
              </w:tabs>
              <w:spacing w:before="60"/>
              <w:ind w:left="312" w:hanging="199"/>
              <w:rPr>
                <w:sz w:val="18"/>
                <w:szCs w:val="18"/>
              </w:rPr>
            </w:pPr>
            <w:r w:rsidRPr="00210228">
              <w:rPr>
                <w:sz w:val="18"/>
                <w:szCs w:val="18"/>
              </w:rPr>
              <w:t>The deviation investigation must be completed within 30 days of the date the deviation is logged.</w:t>
            </w:r>
            <w:r>
              <w:rPr>
                <w:sz w:val="18"/>
                <w:szCs w:val="18"/>
              </w:rPr>
              <w:t xml:space="preserve"> </w:t>
            </w:r>
            <w:r w:rsidRPr="002A2546">
              <w:rPr>
                <w:color w:val="FF0000"/>
                <w:sz w:val="18"/>
                <w:szCs w:val="18"/>
              </w:rPr>
              <w:t>[Note: 3</w:t>
            </w:r>
            <w:r>
              <w:rPr>
                <w:color w:val="FF0000"/>
                <w:sz w:val="18"/>
                <w:szCs w:val="18"/>
              </w:rPr>
              <w:t>0</w:t>
            </w:r>
            <w:r w:rsidRPr="002A2546">
              <w:rPr>
                <w:color w:val="FF0000"/>
                <w:sz w:val="18"/>
                <w:szCs w:val="18"/>
              </w:rPr>
              <w:t xml:space="preserve"> days is suggested as an industry guideline</w:t>
            </w:r>
            <w:r>
              <w:rPr>
                <w:color w:val="FF0000"/>
                <w:sz w:val="18"/>
                <w:szCs w:val="18"/>
              </w:rPr>
              <w:t xml:space="preserve"> and may be varied with deviation criticality dependent on company policy</w:t>
            </w:r>
            <w:r w:rsidRPr="002A2546">
              <w:rPr>
                <w:color w:val="FF0000"/>
                <w:sz w:val="18"/>
                <w:szCs w:val="18"/>
              </w:rPr>
              <w:t>]</w:t>
            </w:r>
          </w:p>
          <w:p w14:paraId="585E1D44" w14:textId="77777777" w:rsidR="00210228" w:rsidRPr="00261FC1" w:rsidRDefault="00210228" w:rsidP="00210228">
            <w:pPr>
              <w:pStyle w:val="Tablebullet1"/>
              <w:tabs>
                <w:tab w:val="clear" w:pos="284"/>
                <w:tab w:val="clear" w:pos="357"/>
                <w:tab w:val="clear" w:pos="1168"/>
              </w:tabs>
              <w:spacing w:before="60"/>
              <w:ind w:left="312" w:hanging="199"/>
            </w:pPr>
            <w:r w:rsidRPr="00210228">
              <w:rPr>
                <w:sz w:val="18"/>
                <w:szCs w:val="18"/>
              </w:rPr>
              <w:t>All aspects of the investigation must be documented according to GMP requirements.</w:t>
            </w:r>
          </w:p>
        </w:tc>
      </w:tr>
    </w:tbl>
    <w:p w14:paraId="0D14AFF7" w14:textId="77777777" w:rsidR="00740118" w:rsidRPr="00740118" w:rsidRDefault="00740118"/>
    <w:p w14:paraId="184A0E1C" w14:textId="30148B1D" w:rsidR="0098285D" w:rsidRDefault="00210228" w:rsidP="00210228">
      <w:r>
        <w:t xml:space="preserve">The deviation investigation should be completed at a level commensurate with the deviation </w:t>
      </w:r>
      <w:r w:rsidR="000F1859">
        <w:t xml:space="preserve">criticality </w:t>
      </w:r>
      <w:r>
        <w:t xml:space="preserve">level (based on risk class). </w:t>
      </w:r>
      <w:r w:rsidR="0098285D">
        <w:t>Critical deviations will necessarily require a more comprehensive investigation using the appropriate QRM tools than a minor deviation and similarly result in a more thorough and wide-ranging set of corrective actions.</w:t>
      </w:r>
    </w:p>
    <w:p w14:paraId="429DB0C1" w14:textId="77777777" w:rsidR="006130E0" w:rsidRDefault="006130E0" w:rsidP="006130E0">
      <w:pPr>
        <w:pStyle w:val="Bullet1"/>
        <w:numPr>
          <w:ilvl w:val="0"/>
          <w:numId w:val="0"/>
        </w:numPr>
        <w:ind w:left="851"/>
      </w:pPr>
      <w:r>
        <w:t>Consideration must also be given as to whether the deviation constitutes a trend against previous related events.</w:t>
      </w:r>
    </w:p>
    <w:p w14:paraId="5B28ADBA" w14:textId="36582907" w:rsidR="006130E0" w:rsidRDefault="006130E0" w:rsidP="006130E0">
      <w:r>
        <w:t>A change to the assigned deviation criticality level, as other information becomes available during the investigation, may be appropriate subject to Quality Manager approval. Justification for changing the deviation level must be based on a risk assessment and be approved by the Quality Manager.</w:t>
      </w:r>
    </w:p>
    <w:p w14:paraId="60DEDEAB" w14:textId="77777777" w:rsidR="007905C5" w:rsidRDefault="007905C5" w:rsidP="00210228"/>
    <w:p w14:paraId="575943F9" w14:textId="6C0BFF3E" w:rsidR="00210228" w:rsidRDefault="000F1859" w:rsidP="00210228">
      <w:r>
        <w:t>The investigation may include</w:t>
      </w:r>
      <w:r w:rsidR="00210228">
        <w:t>:</w:t>
      </w:r>
    </w:p>
    <w:p w14:paraId="16919E5F" w14:textId="3E6A03D3" w:rsidR="00210228" w:rsidRDefault="00210228">
      <w:pPr>
        <w:pStyle w:val="Bullet1"/>
        <w:ind w:left="1169" w:hanging="318"/>
      </w:pPr>
      <w:r>
        <w:t>Interview</w:t>
      </w:r>
      <w:r w:rsidR="000F1859">
        <w:t>ing</w:t>
      </w:r>
      <w:r>
        <w:t xml:space="preserve"> staff involved in the deviation</w:t>
      </w:r>
    </w:p>
    <w:p w14:paraId="6B75601A" w14:textId="04217904" w:rsidR="00210228" w:rsidRDefault="00210228">
      <w:pPr>
        <w:pStyle w:val="Bullet1"/>
        <w:ind w:left="1169" w:hanging="318"/>
      </w:pPr>
      <w:r>
        <w:t>Consult</w:t>
      </w:r>
      <w:r w:rsidR="000F1859">
        <w:t>ing</w:t>
      </w:r>
      <w:r>
        <w:t xml:space="preserve"> with site subject matter experts (SMEs)</w:t>
      </w:r>
    </w:p>
    <w:p w14:paraId="10F4AB20" w14:textId="725B7C3A" w:rsidR="00210228" w:rsidRDefault="00210228">
      <w:pPr>
        <w:pStyle w:val="Bullet1"/>
        <w:ind w:left="1169" w:hanging="318"/>
      </w:pPr>
      <w:r>
        <w:t>Discuss</w:t>
      </w:r>
      <w:r w:rsidR="000F1859">
        <w:t>ing</w:t>
      </w:r>
      <w:r>
        <w:t xml:space="preserve"> the i</w:t>
      </w:r>
      <w:r w:rsidR="000F1859">
        <w:t>nvestigation with appropriate Quality</w:t>
      </w:r>
      <w:r>
        <w:t xml:space="preserve"> and Department Managers</w:t>
      </w:r>
    </w:p>
    <w:p w14:paraId="06A5B4A9" w14:textId="77777777" w:rsidR="000F1859" w:rsidRDefault="000F1859" w:rsidP="00791950">
      <w:pPr>
        <w:pStyle w:val="Bullet1"/>
        <w:numPr>
          <w:ilvl w:val="0"/>
          <w:numId w:val="0"/>
        </w:numPr>
        <w:ind w:left="1571" w:hanging="360"/>
      </w:pPr>
    </w:p>
    <w:p w14:paraId="22E28EE5" w14:textId="77777777" w:rsidR="00AD5571" w:rsidRPr="006476D7" w:rsidRDefault="00AD5571"/>
    <w:p w14:paraId="60FDB71C" w14:textId="56306115" w:rsidR="00CC21E3" w:rsidRDefault="00CC21E3">
      <w:pPr>
        <w:pStyle w:val="Heading3"/>
        <w:numPr>
          <w:ilvl w:val="2"/>
          <w:numId w:val="18"/>
        </w:numPr>
        <w:snapToGrid w:val="0"/>
        <w:spacing w:before="120" w:after="120"/>
      </w:pPr>
      <w:r>
        <w:t>Information to be reviewed</w:t>
      </w:r>
    </w:p>
    <w:p w14:paraId="59F556DD" w14:textId="77777777" w:rsidR="007905C5" w:rsidRDefault="007905C5" w:rsidP="007905C5">
      <w:r>
        <w:t>Sources of information may include (but are not limited to):</w:t>
      </w:r>
    </w:p>
    <w:tbl>
      <w:tblPr>
        <w:tblStyle w:val="TableGrid"/>
        <w:tblW w:w="8788" w:type="dxa"/>
        <w:tblInd w:w="851" w:type="dxa"/>
        <w:tblBorders>
          <w:insideH w:val="none" w:sz="0" w:space="0" w:color="auto"/>
          <w:insideV w:val="none" w:sz="0" w:space="0" w:color="auto"/>
        </w:tblBorders>
        <w:tblLook w:val="04A0" w:firstRow="1" w:lastRow="0" w:firstColumn="1" w:lastColumn="0" w:noHBand="0" w:noVBand="1"/>
      </w:tblPr>
      <w:tblGrid>
        <w:gridCol w:w="4394"/>
        <w:gridCol w:w="4394"/>
      </w:tblGrid>
      <w:tr w:rsidR="007905C5" w:rsidRPr="00A94447" w14:paraId="18ADDC08" w14:textId="77777777" w:rsidTr="00791950">
        <w:tc>
          <w:tcPr>
            <w:tcW w:w="4394" w:type="dxa"/>
          </w:tcPr>
          <w:p w14:paraId="34123321"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Batch records </w:t>
            </w:r>
          </w:p>
          <w:p w14:paraId="3940407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Validation and calibration records </w:t>
            </w:r>
          </w:p>
          <w:p w14:paraId="70F6205F"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Maintenance and usage logs </w:t>
            </w:r>
          </w:p>
          <w:p w14:paraId="2D44C21E"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Associated procedures </w:t>
            </w:r>
          </w:p>
          <w:p w14:paraId="41D7B810"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Stability data </w:t>
            </w:r>
          </w:p>
          <w:p w14:paraId="0BBD1C60"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Regulatory dossiers and specifications </w:t>
            </w:r>
          </w:p>
          <w:p w14:paraId="70F64B31"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Training records of associated staff </w:t>
            </w:r>
          </w:p>
          <w:p w14:paraId="33AF791C"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Interviews with associated staff </w:t>
            </w:r>
          </w:p>
          <w:p w14:paraId="6DC5E6A2"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QC test results for raw materials and final products </w:t>
            </w:r>
          </w:p>
          <w:p w14:paraId="5C2DCF4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QC test methods </w:t>
            </w:r>
          </w:p>
        </w:tc>
        <w:tc>
          <w:tcPr>
            <w:tcW w:w="4394" w:type="dxa"/>
          </w:tcPr>
          <w:p w14:paraId="6475F5DD"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Trending data (product, equipment, room, personnel, QC results, environmental monitoring) </w:t>
            </w:r>
          </w:p>
          <w:p w14:paraId="1C661107"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Environmental monitoring (viable and non-viable) </w:t>
            </w:r>
          </w:p>
          <w:p w14:paraId="12A8090C"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Supplier history (raw materials, containers, primary packaging) </w:t>
            </w:r>
          </w:p>
          <w:p w14:paraId="536FBA1F"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Cleaning records </w:t>
            </w:r>
          </w:p>
          <w:p w14:paraId="004409E9"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Published scientific data </w:t>
            </w:r>
          </w:p>
          <w:p w14:paraId="4D3CF088"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Regulations, standards, compendia </w:t>
            </w:r>
          </w:p>
          <w:p w14:paraId="35E476C9" w14:textId="77777777" w:rsidR="007905C5" w:rsidRPr="00A94447" w:rsidRDefault="007905C5" w:rsidP="007905C5">
            <w:pPr>
              <w:pStyle w:val="Tablebullet1"/>
              <w:tabs>
                <w:tab w:val="clear" w:pos="284"/>
                <w:tab w:val="clear" w:pos="357"/>
                <w:tab w:val="clear" w:pos="1168"/>
              </w:tabs>
              <w:spacing w:before="60"/>
              <w:ind w:left="312" w:hanging="199"/>
              <w:rPr>
                <w:sz w:val="18"/>
                <w:szCs w:val="18"/>
              </w:rPr>
            </w:pPr>
            <w:r w:rsidRPr="00A94447">
              <w:rPr>
                <w:sz w:val="18"/>
                <w:szCs w:val="18"/>
              </w:rPr>
              <w:t xml:space="preserve">Risk assessments </w:t>
            </w:r>
          </w:p>
        </w:tc>
      </w:tr>
    </w:tbl>
    <w:p w14:paraId="2D7A885C" w14:textId="77777777" w:rsidR="0098285D" w:rsidRDefault="0098285D">
      <w:pPr>
        <w:pStyle w:val="Bullet1"/>
        <w:numPr>
          <w:ilvl w:val="0"/>
          <w:numId w:val="0"/>
        </w:numPr>
        <w:ind w:left="851"/>
      </w:pPr>
    </w:p>
    <w:p w14:paraId="5CB925C2" w14:textId="619F9EAE" w:rsidR="00CC21E3" w:rsidRDefault="00CC21E3">
      <w:pPr>
        <w:pStyle w:val="Heading3"/>
        <w:numPr>
          <w:ilvl w:val="2"/>
          <w:numId w:val="18"/>
        </w:numPr>
        <w:snapToGrid w:val="0"/>
        <w:spacing w:before="120" w:after="120"/>
      </w:pPr>
      <w:r>
        <w:lastRenderedPageBreak/>
        <w:t>Root cause analysis</w:t>
      </w:r>
    </w:p>
    <w:p w14:paraId="38A6B702" w14:textId="08E235BC" w:rsidR="005619DF" w:rsidRDefault="005619DF" w:rsidP="005619DF">
      <w:r>
        <w:t>Root cause analysis</w:t>
      </w:r>
      <w:r w:rsidR="00BE3890">
        <w:t xml:space="preserve"> (RCA)</w:t>
      </w:r>
      <w:r>
        <w:t xml:space="preserve"> must be completed for all critical deviations </w:t>
      </w:r>
      <w:r w:rsidR="00BE3890">
        <w:t>and may be completed for major or minor deviations at the discretion of the Quality Manager</w:t>
      </w:r>
      <w:r>
        <w:t>. Investigation tools for determining root cause can include (but is not limited to):</w:t>
      </w:r>
    </w:p>
    <w:p w14:paraId="34C160D3" w14:textId="3651576D" w:rsidR="005619DF" w:rsidRDefault="005619DF">
      <w:pPr>
        <w:pStyle w:val="Bullet1"/>
        <w:ind w:left="1169" w:hanging="318"/>
      </w:pPr>
      <w:r w:rsidRPr="003F79DD">
        <w:t xml:space="preserve">FMEA </w:t>
      </w:r>
      <w:r w:rsidR="00BE3890">
        <w:t>/ R</w:t>
      </w:r>
      <w:r w:rsidRPr="003F79DD">
        <w:t xml:space="preserve">isk </w:t>
      </w:r>
      <w:r w:rsidR="00BE3890">
        <w:t>A</w:t>
      </w:r>
      <w:r w:rsidRPr="003F79DD">
        <w:t>ssessment</w:t>
      </w:r>
    </w:p>
    <w:p w14:paraId="451ADA1D" w14:textId="64996AD1" w:rsidR="00BE3890" w:rsidRDefault="00BE3890">
      <w:pPr>
        <w:pStyle w:val="Bullet1"/>
        <w:ind w:left="1169" w:hanging="318"/>
      </w:pPr>
      <w:r w:rsidRPr="001112D7">
        <w:t>5 Whys</w:t>
      </w:r>
    </w:p>
    <w:p w14:paraId="6CA3B0FC" w14:textId="35D88F66" w:rsidR="00BE3890" w:rsidRDefault="00BE3890">
      <w:pPr>
        <w:pStyle w:val="Bullet1"/>
        <w:ind w:left="1169" w:hanging="318"/>
      </w:pPr>
      <w:r w:rsidRPr="006B289D">
        <w:t>Fishbone analysis/Cause and Effect</w:t>
      </w:r>
    </w:p>
    <w:p w14:paraId="50020D20" w14:textId="24A0F9D6" w:rsidR="00BE3890" w:rsidRDefault="00BE3890">
      <w:pPr>
        <w:pStyle w:val="Bullet1"/>
        <w:ind w:left="1169" w:hanging="318"/>
      </w:pPr>
      <w:r w:rsidRPr="00FB7244">
        <w:t>‘Plan, Do, Check, Act’ (PDCA)</w:t>
      </w:r>
    </w:p>
    <w:p w14:paraId="6872CAD3" w14:textId="77777777" w:rsidR="005619DF" w:rsidRDefault="005619DF">
      <w:pPr>
        <w:pStyle w:val="Bullet1"/>
        <w:numPr>
          <w:ilvl w:val="0"/>
          <w:numId w:val="0"/>
        </w:numPr>
        <w:ind w:left="851"/>
      </w:pPr>
    </w:p>
    <w:p w14:paraId="6993C5B7" w14:textId="5AD10775" w:rsidR="00BE3890" w:rsidRDefault="00BE3890">
      <w:pPr>
        <w:pStyle w:val="Bullet1"/>
        <w:numPr>
          <w:ilvl w:val="0"/>
          <w:numId w:val="0"/>
        </w:numPr>
        <w:ind w:left="851"/>
      </w:pPr>
      <w:r>
        <w:t>Refer to PE 009-11, Annex 20, Appendix 1 for suggested QRM tools available for deviation investigation activities.</w:t>
      </w:r>
    </w:p>
    <w:p w14:paraId="3B123EB3" w14:textId="77777777" w:rsidR="00CC21E3" w:rsidRDefault="00CC21E3">
      <w:pPr>
        <w:pStyle w:val="Bullet1"/>
        <w:numPr>
          <w:ilvl w:val="0"/>
          <w:numId w:val="0"/>
        </w:numPr>
        <w:ind w:left="851"/>
      </w:pPr>
    </w:p>
    <w:p w14:paraId="496A72DF" w14:textId="5ABFE1B7" w:rsidR="006130E0" w:rsidRDefault="006130E0" w:rsidP="006130E0">
      <w:pPr>
        <w:pStyle w:val="Heading3"/>
        <w:numPr>
          <w:ilvl w:val="2"/>
          <w:numId w:val="18"/>
        </w:numPr>
        <w:snapToGrid w:val="0"/>
        <w:spacing w:before="120" w:after="120"/>
      </w:pPr>
      <w:r>
        <w:t>Impact assessment</w:t>
      </w:r>
    </w:p>
    <w:p w14:paraId="489AAB4B" w14:textId="44E9EA41" w:rsidR="006130E0" w:rsidRDefault="006130E0" w:rsidP="006130E0">
      <w:r>
        <w:t>Determine the impact of the deviation and provide recommendations for the impacted batch(es). Provide:</w:t>
      </w:r>
    </w:p>
    <w:p w14:paraId="70AA3B7A" w14:textId="77777777" w:rsidR="006130E0" w:rsidRPr="005C5308" w:rsidRDefault="006130E0">
      <w:pPr>
        <w:pStyle w:val="Bullet1"/>
        <w:ind w:left="1169" w:hanging="318"/>
      </w:pPr>
      <w:r w:rsidRPr="005C5308">
        <w:t xml:space="preserve">justification for </w:t>
      </w:r>
      <w:r>
        <w:t xml:space="preserve">adding batches to, or removing </w:t>
      </w:r>
      <w:r w:rsidRPr="005C5308">
        <w:t>batches from</w:t>
      </w:r>
      <w:r>
        <w:t>,</w:t>
      </w:r>
      <w:r w:rsidRPr="005C5308">
        <w:t xml:space="preserve"> the </w:t>
      </w:r>
      <w:r>
        <w:t>deviation investigation</w:t>
      </w:r>
    </w:p>
    <w:p w14:paraId="4DB8B25A" w14:textId="77777777" w:rsidR="006130E0" w:rsidRPr="005C5308" w:rsidRDefault="006130E0">
      <w:pPr>
        <w:pStyle w:val="Bullet1"/>
        <w:ind w:left="1169" w:hanging="318"/>
      </w:pPr>
      <w:r w:rsidRPr="005C5308">
        <w:t xml:space="preserve">justification for </w:t>
      </w:r>
      <w:r>
        <w:t xml:space="preserve">the </w:t>
      </w:r>
      <w:r w:rsidRPr="005C5308">
        <w:t xml:space="preserve">disposition of each batch </w:t>
      </w:r>
    </w:p>
    <w:p w14:paraId="419F0A6D" w14:textId="77777777" w:rsidR="006130E0" w:rsidRPr="000904E8" w:rsidRDefault="006130E0">
      <w:pPr>
        <w:pStyle w:val="Bullet1"/>
        <w:ind w:left="1169" w:hanging="318"/>
      </w:pPr>
      <w:r w:rsidRPr="000904E8">
        <w:t>justification on how risks will be mitigated</w:t>
      </w:r>
    </w:p>
    <w:p w14:paraId="60C88FCB" w14:textId="0D5FC860" w:rsidR="006130E0" w:rsidRPr="006130E0" w:rsidRDefault="006130E0">
      <w:pPr>
        <w:pStyle w:val="Bullet1"/>
        <w:ind w:left="1169" w:hanging="318"/>
      </w:pPr>
      <w:r>
        <w:t>s</w:t>
      </w:r>
      <w:r w:rsidRPr="005C5308">
        <w:t xml:space="preserve">upplier name, lot number, material name, material grade (for raw materials, components, packaging) </w:t>
      </w:r>
      <w:r>
        <w:t>and any supplier-related recommendations.</w:t>
      </w:r>
    </w:p>
    <w:p w14:paraId="0588BA4F" w14:textId="4E457F12" w:rsidR="00740118" w:rsidRDefault="00740118">
      <w:pPr>
        <w:pStyle w:val="Bullet1"/>
        <w:numPr>
          <w:ilvl w:val="0"/>
          <w:numId w:val="0"/>
        </w:numPr>
        <w:ind w:left="851"/>
      </w:pPr>
    </w:p>
    <w:p w14:paraId="0D2D68D8" w14:textId="4AEC9ADA" w:rsidR="00F82A98" w:rsidRDefault="00F82A98" w:rsidP="00F82A98">
      <w:pPr>
        <w:pStyle w:val="Heading3"/>
        <w:numPr>
          <w:ilvl w:val="2"/>
          <w:numId w:val="18"/>
        </w:numPr>
        <w:snapToGrid w:val="0"/>
        <w:spacing w:before="120" w:after="120"/>
      </w:pPr>
      <w:r>
        <w:t>Propose corrections and corrective actions</w:t>
      </w:r>
    </w:p>
    <w:p w14:paraId="6FC40E03" w14:textId="2C1A1B38" w:rsidR="00F82A98" w:rsidRDefault="00F82A98" w:rsidP="00F82A98">
      <w:r>
        <w:t xml:space="preserve">There are two types of actions that may be required as a result of a deviation (refer to the </w:t>
      </w:r>
      <w:r w:rsidRPr="003008E9">
        <w:rPr>
          <w:b/>
        </w:rPr>
        <w:t>Definitions</w:t>
      </w:r>
      <w:r>
        <w:t xml:space="preserve"> section of this </w:t>
      </w:r>
      <w:r w:rsidR="00FF7613">
        <w:t>procedure</w:t>
      </w:r>
      <w:r>
        <w:t>):</w:t>
      </w:r>
    </w:p>
    <w:p w14:paraId="4F5A72D0" w14:textId="77777777" w:rsidR="00F82A98" w:rsidRDefault="00F82A98">
      <w:pPr>
        <w:pStyle w:val="Bullet1"/>
        <w:ind w:left="1169" w:hanging="318"/>
      </w:pPr>
      <w:r>
        <w:t>Corrections - address or correct the outcome of the deviation.</w:t>
      </w:r>
    </w:p>
    <w:p w14:paraId="508414F0" w14:textId="2CC59B4A" w:rsidR="00F82A98" w:rsidRPr="00F82A98" w:rsidRDefault="00F82A98">
      <w:pPr>
        <w:pStyle w:val="Bullet1"/>
        <w:ind w:left="1169" w:hanging="318"/>
      </w:pPr>
      <w:r>
        <w:t>Corrective actions – are permanent solutions that must address the root cause of the deviation, typically via the CAPA system</w:t>
      </w:r>
      <w:r w:rsidR="002A5BC3">
        <w:t>, and include an effectiveness check to confirm corrective actions have had the intended impact.</w:t>
      </w:r>
    </w:p>
    <w:p w14:paraId="51C1009E" w14:textId="77777777" w:rsidR="00F82A98" w:rsidRDefault="00F82A98">
      <w:pPr>
        <w:pStyle w:val="Bullet1"/>
        <w:numPr>
          <w:ilvl w:val="0"/>
          <w:numId w:val="0"/>
        </w:numPr>
        <w:ind w:left="851"/>
      </w:pPr>
    </w:p>
    <w:p w14:paraId="00102B3C" w14:textId="52AD92AB" w:rsidR="00AD5571" w:rsidRDefault="00AD5571">
      <w:pPr>
        <w:pStyle w:val="Bullet1"/>
        <w:numPr>
          <w:ilvl w:val="0"/>
          <w:numId w:val="0"/>
        </w:numPr>
        <w:ind w:left="851"/>
      </w:pPr>
      <w:r>
        <w:t>The investigation and proposed corrections and/or corrective actions are forwarded to the Quality Manager for review and approval.  These actions may be managed within the scope of the deviation itself or may be transferred into a CAPA system, change control, training or similar Quality system for action.</w:t>
      </w:r>
    </w:p>
    <w:p w14:paraId="67E08276" w14:textId="77777777" w:rsidR="00AD5571" w:rsidRDefault="00AD5571">
      <w:pPr>
        <w:pStyle w:val="Bullet1"/>
        <w:numPr>
          <w:ilvl w:val="0"/>
          <w:numId w:val="0"/>
        </w:numPr>
        <w:ind w:left="851"/>
      </w:pPr>
    </w:p>
    <w:p w14:paraId="48E73127" w14:textId="3AFA4D84" w:rsidR="00AD5571" w:rsidRDefault="00AD5571" w:rsidP="00AD5571">
      <w:pPr>
        <w:pStyle w:val="Heading3"/>
        <w:numPr>
          <w:ilvl w:val="2"/>
          <w:numId w:val="18"/>
        </w:numPr>
        <w:snapToGrid w:val="0"/>
        <w:spacing w:before="120" w:after="120"/>
      </w:pPr>
      <w:r>
        <w:t>Non-conforming product</w:t>
      </w:r>
    </w:p>
    <w:p w14:paraId="1ED8CC07" w14:textId="46DDB98E" w:rsidR="009261F7" w:rsidRDefault="00AE68C9">
      <w:pPr>
        <w:pStyle w:val="Bullet1"/>
        <w:numPr>
          <w:ilvl w:val="0"/>
          <w:numId w:val="0"/>
        </w:numPr>
        <w:ind w:left="851"/>
      </w:pPr>
      <w:r>
        <w:t>If the deviation is in relation to non-conforming product there are a number of different scenarios.  The non-conforming product may be:</w:t>
      </w:r>
    </w:p>
    <w:p w14:paraId="1F01A650" w14:textId="539595E1" w:rsidR="009261F7" w:rsidRPr="009261F7" w:rsidRDefault="005D4AA1" w:rsidP="009261F7">
      <w:pPr>
        <w:pStyle w:val="Heading4"/>
        <w:numPr>
          <w:ilvl w:val="3"/>
          <w:numId w:val="18"/>
        </w:numPr>
        <w:rPr>
          <w:color w:val="auto"/>
        </w:rPr>
      </w:pPr>
      <w:r>
        <w:rPr>
          <w:color w:val="auto"/>
        </w:rPr>
        <w:t>Reprocessed</w:t>
      </w:r>
      <w:r w:rsidR="009261F7">
        <w:rPr>
          <w:color w:val="auto"/>
        </w:rPr>
        <w:t xml:space="preserve"> or rework</w:t>
      </w:r>
      <w:r>
        <w:rPr>
          <w:color w:val="auto"/>
        </w:rPr>
        <w:t>ed</w:t>
      </w:r>
    </w:p>
    <w:p w14:paraId="0932AF4E" w14:textId="47D64349" w:rsidR="005D4AA1" w:rsidRPr="00095C4B" w:rsidRDefault="005D4AA1" w:rsidP="005D4AA1">
      <w:r>
        <w:t>To</w:t>
      </w:r>
      <w:r w:rsidR="009261F7">
        <w:t xml:space="preserve"> address the quality deficiency identified in the deviation,</w:t>
      </w:r>
      <w:r>
        <w:t xml:space="preserve"> n</w:t>
      </w:r>
      <w:r w:rsidRPr="00095C4B">
        <w:t xml:space="preserve">on-conforming product may be reprocessed by recrystallisation, washing and/or refiltering, as agreed with the Quality </w:t>
      </w:r>
      <w:r w:rsidRPr="00095C4B">
        <w:lastRenderedPageBreak/>
        <w:t xml:space="preserve">Manager or as written in the manufacturing instructions. Reprocessing of product is carried out in accordance with </w:t>
      </w:r>
      <w:r w:rsidRPr="00683523">
        <w:rPr>
          <w:rStyle w:val="SubtleEmphasis"/>
        </w:rPr>
        <w:t xml:space="preserve">Procedure </w:t>
      </w:r>
      <w:r>
        <w:rPr>
          <w:rStyle w:val="SubtleEmphasis"/>
        </w:rPr>
        <w:t>QP716</w:t>
      </w:r>
      <w:r w:rsidRPr="00683523">
        <w:rPr>
          <w:rStyle w:val="SubtleEmphasis"/>
        </w:rPr>
        <w:t>: Reprocessing of Drug Products and API</w:t>
      </w:r>
      <w:r w:rsidRPr="00095C4B">
        <w:t>.</w:t>
      </w:r>
    </w:p>
    <w:p w14:paraId="7E17F989" w14:textId="787BF7C8" w:rsidR="009261F7" w:rsidRPr="005D4AA1" w:rsidRDefault="005D4AA1">
      <w:pPr>
        <w:pStyle w:val="Bullet1"/>
        <w:numPr>
          <w:ilvl w:val="0"/>
          <w:numId w:val="0"/>
        </w:numPr>
        <w:ind w:left="851"/>
        <w:rPr>
          <w:b/>
        </w:rPr>
      </w:pPr>
      <w:r w:rsidRPr="00095C4B">
        <w:t>Any reprocessing operation carried out on a batch must be documented in the batch record. The reprocessed product is then tested to determine if they meet the required specification and are assigned a new batch number.</w:t>
      </w:r>
    </w:p>
    <w:p w14:paraId="78CD0A88" w14:textId="77777777" w:rsidR="009261F7" w:rsidRDefault="009261F7">
      <w:pPr>
        <w:pStyle w:val="Bullet1"/>
        <w:numPr>
          <w:ilvl w:val="0"/>
          <w:numId w:val="0"/>
        </w:numPr>
        <w:ind w:left="851"/>
      </w:pPr>
    </w:p>
    <w:p w14:paraId="0FA5ED2D" w14:textId="70D2C0C8" w:rsidR="005D4AA1" w:rsidRDefault="005D4AA1" w:rsidP="005D4AA1">
      <w:pPr>
        <w:pStyle w:val="Heading4"/>
        <w:numPr>
          <w:ilvl w:val="3"/>
          <w:numId w:val="18"/>
        </w:numPr>
        <w:rPr>
          <w:color w:val="auto"/>
        </w:rPr>
      </w:pPr>
      <w:r>
        <w:rPr>
          <w:color w:val="auto"/>
        </w:rPr>
        <w:t>Accepted</w:t>
      </w:r>
    </w:p>
    <w:p w14:paraId="62E2DF1A" w14:textId="7FB09ACC" w:rsidR="005D4AA1" w:rsidRDefault="005D4AA1">
      <w:r w:rsidRPr="00095C4B">
        <w:t>Non-conforming product may be accepted after consultation with the customer. In this case, the Quality Manager must document the</w:t>
      </w:r>
      <w:r w:rsidR="006D6BC9">
        <w:t xml:space="preserve"> justification, the</w:t>
      </w:r>
      <w:r w:rsidRPr="00095C4B">
        <w:t xml:space="preserve"> correspondence and the final decision to approve the product.</w:t>
      </w:r>
    </w:p>
    <w:p w14:paraId="32037999" w14:textId="77777777" w:rsidR="005D4AA1" w:rsidRDefault="005D4AA1"/>
    <w:p w14:paraId="76AE1CDF" w14:textId="275ECB9A" w:rsidR="005D4AA1" w:rsidRDefault="005D4AA1" w:rsidP="005D4AA1">
      <w:pPr>
        <w:pStyle w:val="Heading4"/>
        <w:numPr>
          <w:ilvl w:val="3"/>
          <w:numId w:val="18"/>
        </w:numPr>
        <w:rPr>
          <w:color w:val="auto"/>
        </w:rPr>
      </w:pPr>
      <w:r>
        <w:rPr>
          <w:color w:val="auto"/>
        </w:rPr>
        <w:t>Rejected</w:t>
      </w:r>
    </w:p>
    <w:p w14:paraId="161D6C06" w14:textId="77777777" w:rsidR="005D4AA1" w:rsidRPr="00095C4B" w:rsidRDefault="005D4AA1" w:rsidP="005D4AA1">
      <w:r w:rsidRPr="00095C4B">
        <w:t>Non-conforming product that is not fit for sale is destroyed. Appropriate State and National environmental / waste handling regulations are followed where required.</w:t>
      </w:r>
    </w:p>
    <w:p w14:paraId="4A5CB3BB" w14:textId="77777777" w:rsidR="005D4AA1" w:rsidRPr="005D4AA1" w:rsidRDefault="005D4AA1"/>
    <w:p w14:paraId="5039266A" w14:textId="7E530A8F" w:rsidR="005D4AA1" w:rsidRDefault="005D4AA1" w:rsidP="005D4AA1">
      <w:pPr>
        <w:pStyle w:val="Heading4"/>
        <w:numPr>
          <w:ilvl w:val="3"/>
          <w:numId w:val="18"/>
        </w:numPr>
        <w:rPr>
          <w:color w:val="auto"/>
        </w:rPr>
      </w:pPr>
      <w:r>
        <w:rPr>
          <w:color w:val="auto"/>
        </w:rPr>
        <w:t>Re-assigned</w:t>
      </w:r>
    </w:p>
    <w:p w14:paraId="146CD387" w14:textId="77777777" w:rsidR="005D4AA1" w:rsidRPr="00095C4B" w:rsidRDefault="005D4AA1" w:rsidP="005D4AA1">
      <w:r w:rsidRPr="00095C4B">
        <w:t>Non-conforming product may be considered unfit for sale but may be kept for the use of R&amp;D for experimental purposes. In this case, the batch must be labelled and moved to a suitable R&amp;D store.</w:t>
      </w:r>
    </w:p>
    <w:p w14:paraId="58E06D9B" w14:textId="77777777" w:rsidR="005D4AA1" w:rsidRPr="005D4AA1" w:rsidRDefault="005D4AA1"/>
    <w:p w14:paraId="62739DFC" w14:textId="41EA84D7" w:rsidR="005D4AA1" w:rsidRDefault="005D4AA1" w:rsidP="005D4AA1">
      <w:pPr>
        <w:pStyle w:val="Heading4"/>
        <w:numPr>
          <w:ilvl w:val="3"/>
          <w:numId w:val="18"/>
        </w:numPr>
        <w:rPr>
          <w:color w:val="auto"/>
        </w:rPr>
      </w:pPr>
      <w:r>
        <w:rPr>
          <w:color w:val="auto"/>
        </w:rPr>
        <w:t>Returned</w:t>
      </w:r>
    </w:p>
    <w:p w14:paraId="187AA612" w14:textId="77777777" w:rsidR="005D4AA1" w:rsidRPr="00095C4B" w:rsidRDefault="005D4AA1" w:rsidP="005D4AA1">
      <w:r w:rsidRPr="00095C4B">
        <w:t xml:space="preserve">All materials returned from customers are handled in accordance with </w:t>
      </w:r>
      <w:r w:rsidRPr="00683523">
        <w:rPr>
          <w:rStyle w:val="SubtleEmphasis"/>
        </w:rPr>
        <w:t xml:space="preserve">Procedure </w:t>
      </w:r>
      <w:r>
        <w:rPr>
          <w:rStyle w:val="SubtleEmphasis"/>
        </w:rPr>
        <w:t>QP808</w:t>
      </w:r>
      <w:r w:rsidRPr="00683523">
        <w:rPr>
          <w:rStyle w:val="SubtleEmphasis"/>
        </w:rPr>
        <w:t>: Customer Complaints</w:t>
      </w:r>
      <w:r>
        <w:t xml:space="preserve">. </w:t>
      </w:r>
      <w:r w:rsidRPr="00095C4B">
        <w:t xml:space="preserve">If non-conforming product is detected after dispatch, follow </w:t>
      </w:r>
      <w:r w:rsidRPr="00683523">
        <w:rPr>
          <w:rStyle w:val="SubtleEmphasis"/>
        </w:rPr>
        <w:t xml:space="preserve">Procedure </w:t>
      </w:r>
      <w:r>
        <w:rPr>
          <w:rStyle w:val="SubtleEmphasis"/>
        </w:rPr>
        <w:t>QP807</w:t>
      </w:r>
      <w:r w:rsidRPr="00683523">
        <w:rPr>
          <w:rStyle w:val="SubtleEmphasis"/>
        </w:rPr>
        <w:t>: Product Recall</w:t>
      </w:r>
      <w:r w:rsidRPr="00095C4B">
        <w:t>.</w:t>
      </w:r>
    </w:p>
    <w:p w14:paraId="480FA20D" w14:textId="77777777" w:rsidR="00AE68C9" w:rsidRDefault="00AE68C9">
      <w:pPr>
        <w:pStyle w:val="Bullet1"/>
        <w:numPr>
          <w:ilvl w:val="0"/>
          <w:numId w:val="0"/>
        </w:numPr>
        <w:ind w:left="851"/>
      </w:pPr>
    </w:p>
    <w:p w14:paraId="2C9F45F6" w14:textId="5BF36B02" w:rsidR="00AE68C9" w:rsidRPr="00BA3F48" w:rsidRDefault="00BA3F48">
      <w:pPr>
        <w:pStyle w:val="Bullet1"/>
        <w:numPr>
          <w:ilvl w:val="0"/>
          <w:numId w:val="0"/>
        </w:numPr>
        <w:ind w:left="851"/>
        <w:rPr>
          <w:color w:val="FF0000"/>
        </w:rPr>
      </w:pPr>
      <w:r w:rsidRPr="00BA3F48">
        <w:rPr>
          <w:color w:val="FF0000"/>
        </w:rPr>
        <w:t>Local procedures should be in place for these activities. In the event reprocessing or reworking is to occur, this must be performed under an approved rework document.</w:t>
      </w:r>
      <w:r>
        <w:rPr>
          <w:color w:val="FF0000"/>
        </w:rPr>
        <w:t xml:space="preserve"> Each activity must have the appropriate level of approval including the Quality Manager or delegate</w:t>
      </w:r>
      <w:r w:rsidR="006D6BC9">
        <w:rPr>
          <w:color w:val="FF0000"/>
        </w:rPr>
        <w:t xml:space="preserve"> and make reference to the relevant deviation </w:t>
      </w:r>
      <w:r w:rsidR="00933A59">
        <w:rPr>
          <w:color w:val="FF0000"/>
        </w:rPr>
        <w:t>report</w:t>
      </w:r>
      <w:r w:rsidR="006D6BC9">
        <w:rPr>
          <w:color w:val="FF0000"/>
        </w:rPr>
        <w:t>.</w:t>
      </w:r>
    </w:p>
    <w:p w14:paraId="10EBB26E" w14:textId="730D44D7" w:rsidR="00D54783" w:rsidRDefault="00D54783">
      <w:pPr>
        <w:pStyle w:val="Heading2"/>
      </w:pPr>
      <w:bookmarkStart w:id="33" w:name="_Toc405387314"/>
      <w:bookmarkStart w:id="34" w:name="_Toc405899832"/>
      <w:bookmarkStart w:id="35" w:name="_Toc405992752"/>
      <w:bookmarkStart w:id="36" w:name="_Toc406059838"/>
      <w:bookmarkStart w:id="37" w:name="_Toc406059871"/>
      <w:bookmarkStart w:id="38" w:name="_Toc406059910"/>
      <w:bookmarkStart w:id="39" w:name="_Toc406059944"/>
      <w:bookmarkStart w:id="40" w:name="_Toc405387315"/>
      <w:bookmarkStart w:id="41" w:name="_Toc405899833"/>
      <w:bookmarkStart w:id="42" w:name="_Toc405992753"/>
      <w:bookmarkStart w:id="43" w:name="_Toc406059839"/>
      <w:bookmarkStart w:id="44" w:name="_Toc406059872"/>
      <w:bookmarkStart w:id="45" w:name="_Toc406059911"/>
      <w:bookmarkStart w:id="46" w:name="_Toc406059945"/>
      <w:bookmarkStart w:id="47" w:name="_Toc405387316"/>
      <w:bookmarkStart w:id="48" w:name="_Toc405899834"/>
      <w:bookmarkStart w:id="49" w:name="_Toc405992754"/>
      <w:bookmarkStart w:id="50" w:name="_Toc406059840"/>
      <w:bookmarkStart w:id="51" w:name="_Toc406059873"/>
      <w:bookmarkStart w:id="52" w:name="_Toc406059912"/>
      <w:bookmarkStart w:id="53" w:name="_Toc406059946"/>
      <w:bookmarkStart w:id="54" w:name="_Toc405387317"/>
      <w:bookmarkStart w:id="55" w:name="_Toc405899835"/>
      <w:bookmarkStart w:id="56" w:name="_Toc405992755"/>
      <w:bookmarkStart w:id="57" w:name="_Toc406059841"/>
      <w:bookmarkStart w:id="58" w:name="_Toc406059874"/>
      <w:bookmarkStart w:id="59" w:name="_Toc406059913"/>
      <w:bookmarkStart w:id="60" w:name="_Toc406059947"/>
      <w:bookmarkStart w:id="61" w:name="_Toc405387318"/>
      <w:bookmarkStart w:id="62" w:name="_Toc405899836"/>
      <w:bookmarkStart w:id="63" w:name="_Toc405992756"/>
      <w:bookmarkStart w:id="64" w:name="_Toc406059842"/>
      <w:bookmarkStart w:id="65" w:name="_Toc406059875"/>
      <w:bookmarkStart w:id="66" w:name="_Toc406059914"/>
      <w:bookmarkStart w:id="67" w:name="_Toc406059948"/>
      <w:bookmarkStart w:id="68" w:name="_Toc405387319"/>
      <w:bookmarkStart w:id="69" w:name="_Toc405899837"/>
      <w:bookmarkStart w:id="70" w:name="_Toc405992757"/>
      <w:bookmarkStart w:id="71" w:name="_Toc406059843"/>
      <w:bookmarkStart w:id="72" w:name="_Toc406059876"/>
      <w:bookmarkStart w:id="73" w:name="_Toc406059915"/>
      <w:bookmarkStart w:id="74" w:name="_Toc406059949"/>
      <w:bookmarkStart w:id="75" w:name="_Toc405387320"/>
      <w:bookmarkStart w:id="76" w:name="_Toc405899838"/>
      <w:bookmarkStart w:id="77" w:name="_Toc405992758"/>
      <w:bookmarkStart w:id="78" w:name="_Toc406059844"/>
      <w:bookmarkStart w:id="79" w:name="_Toc406059877"/>
      <w:bookmarkStart w:id="80" w:name="_Toc406059916"/>
      <w:bookmarkStart w:id="81" w:name="_Toc406059950"/>
      <w:bookmarkStart w:id="82" w:name="_Toc405387321"/>
      <w:bookmarkStart w:id="83" w:name="_Toc405899839"/>
      <w:bookmarkStart w:id="84" w:name="_Toc405992759"/>
      <w:bookmarkStart w:id="85" w:name="_Toc406059845"/>
      <w:bookmarkStart w:id="86" w:name="_Toc406059878"/>
      <w:bookmarkStart w:id="87" w:name="_Toc406059917"/>
      <w:bookmarkStart w:id="88" w:name="_Toc406059951"/>
      <w:bookmarkStart w:id="89" w:name="_Toc405387322"/>
      <w:bookmarkStart w:id="90" w:name="_Toc405899840"/>
      <w:bookmarkStart w:id="91" w:name="_Toc405992760"/>
      <w:bookmarkStart w:id="92" w:name="_Toc406059846"/>
      <w:bookmarkStart w:id="93" w:name="_Toc406059879"/>
      <w:bookmarkStart w:id="94" w:name="_Toc406059918"/>
      <w:bookmarkStart w:id="95" w:name="_Toc406059952"/>
      <w:bookmarkStart w:id="96" w:name="_Toc405387323"/>
      <w:bookmarkStart w:id="97" w:name="_Toc405899841"/>
      <w:bookmarkStart w:id="98" w:name="_Toc405992761"/>
      <w:bookmarkStart w:id="99" w:name="_Toc406059847"/>
      <w:bookmarkStart w:id="100" w:name="_Toc406059880"/>
      <w:bookmarkStart w:id="101" w:name="_Toc406059919"/>
      <w:bookmarkStart w:id="102" w:name="_Toc406059953"/>
      <w:bookmarkStart w:id="103" w:name="_Toc405387324"/>
      <w:bookmarkStart w:id="104" w:name="_Toc405899842"/>
      <w:bookmarkStart w:id="105" w:name="_Toc405992762"/>
      <w:bookmarkStart w:id="106" w:name="_Toc406059848"/>
      <w:bookmarkStart w:id="107" w:name="_Toc406059881"/>
      <w:bookmarkStart w:id="108" w:name="_Toc406059920"/>
      <w:bookmarkStart w:id="109" w:name="_Toc406059954"/>
      <w:bookmarkStart w:id="110" w:name="_Toc405387325"/>
      <w:bookmarkStart w:id="111" w:name="_Toc405899843"/>
      <w:bookmarkStart w:id="112" w:name="_Toc405992763"/>
      <w:bookmarkStart w:id="113" w:name="_Toc406059849"/>
      <w:bookmarkStart w:id="114" w:name="_Toc406059882"/>
      <w:bookmarkStart w:id="115" w:name="_Toc406059921"/>
      <w:bookmarkStart w:id="116" w:name="_Toc406059955"/>
      <w:bookmarkStart w:id="117" w:name="_Toc405387326"/>
      <w:bookmarkStart w:id="118" w:name="_Toc405899844"/>
      <w:bookmarkStart w:id="119" w:name="_Toc405992764"/>
      <w:bookmarkStart w:id="120" w:name="_Toc406059850"/>
      <w:bookmarkStart w:id="121" w:name="_Toc406059883"/>
      <w:bookmarkStart w:id="122" w:name="_Toc406059922"/>
      <w:bookmarkStart w:id="123" w:name="_Toc406059956"/>
      <w:bookmarkStart w:id="124" w:name="_Toc405387327"/>
      <w:bookmarkStart w:id="125" w:name="_Toc405899845"/>
      <w:bookmarkStart w:id="126" w:name="_Toc405992765"/>
      <w:bookmarkStart w:id="127" w:name="_Toc406059851"/>
      <w:bookmarkStart w:id="128" w:name="_Toc406059884"/>
      <w:bookmarkStart w:id="129" w:name="_Toc406059923"/>
      <w:bookmarkStart w:id="130" w:name="_Toc406059957"/>
      <w:bookmarkStart w:id="131" w:name="_Toc405387328"/>
      <w:bookmarkStart w:id="132" w:name="_Toc405899846"/>
      <w:bookmarkStart w:id="133" w:name="_Toc405992766"/>
      <w:bookmarkStart w:id="134" w:name="_Toc406059852"/>
      <w:bookmarkStart w:id="135" w:name="_Toc406059885"/>
      <w:bookmarkStart w:id="136" w:name="_Toc406059924"/>
      <w:bookmarkStart w:id="137" w:name="_Toc406059958"/>
      <w:bookmarkStart w:id="138" w:name="_Toc222214714"/>
      <w:bookmarkStart w:id="139" w:name="_Toc226455767"/>
      <w:bookmarkStart w:id="140" w:name="_Toc229994453"/>
      <w:bookmarkStart w:id="141" w:name="_Toc236708560"/>
      <w:bookmarkStart w:id="142" w:name="_Toc407017420"/>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rsidRPr="00095C4B">
        <w:t xml:space="preserve">Closing the </w:t>
      </w:r>
      <w:bookmarkEnd w:id="138"/>
      <w:bookmarkEnd w:id="139"/>
      <w:bookmarkEnd w:id="140"/>
      <w:bookmarkEnd w:id="141"/>
      <w:r w:rsidR="00455F58">
        <w:t xml:space="preserve">deviation and </w:t>
      </w:r>
      <w:r w:rsidR="00455F58" w:rsidRPr="006476D7">
        <w:t>finalising</w:t>
      </w:r>
      <w:r w:rsidR="00455F58">
        <w:t xml:space="preserve"> batch disposition</w:t>
      </w:r>
      <w:bookmarkEnd w:id="142"/>
    </w:p>
    <w:p w14:paraId="43758DB4" w14:textId="2293B39E" w:rsidR="00455F58" w:rsidRDefault="00455F58" w:rsidP="00455F58">
      <w:r>
        <w:t xml:space="preserve">Once the corrections and/or corrective actions have been implemented, </w:t>
      </w:r>
      <w:r w:rsidRPr="002A2546">
        <w:rPr>
          <w:i/>
        </w:rPr>
        <w:t xml:space="preserve">Form FP805-1: Deviation </w:t>
      </w:r>
      <w:r w:rsidR="00933A59">
        <w:rPr>
          <w:i/>
        </w:rPr>
        <w:t>Report</w:t>
      </w:r>
      <w:r w:rsidRPr="00095C4B">
        <w:t xml:space="preserve"> </w:t>
      </w:r>
      <w:r>
        <w:t xml:space="preserve">and all associated documentation (included as attachments) are forwarded to the Quality Manager for review and closeout. </w:t>
      </w:r>
    </w:p>
    <w:p w14:paraId="0FCA0FFB" w14:textId="4839C9BA" w:rsidR="00455F58" w:rsidRDefault="00455F58" w:rsidP="00455F58">
      <w:r>
        <w:t>The Quality Manager confirms the following stages before closing out the deviation:</w:t>
      </w:r>
    </w:p>
    <w:tbl>
      <w:tblPr>
        <w:tblW w:w="8756" w:type="dxa"/>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48"/>
        <w:gridCol w:w="7908"/>
      </w:tblGrid>
      <w:tr w:rsidR="00455F58" w14:paraId="7C363AE3" w14:textId="77777777" w:rsidTr="00A94447">
        <w:trPr>
          <w:tblHeader/>
        </w:trPr>
        <w:tc>
          <w:tcPr>
            <w:tcW w:w="848" w:type="dxa"/>
          </w:tcPr>
          <w:p w14:paraId="55D3BEA3" w14:textId="77777777" w:rsidR="00455F58" w:rsidRDefault="00455F58" w:rsidP="00A94447">
            <w:pPr>
              <w:pStyle w:val="Tableheadingleft"/>
            </w:pPr>
            <w:r>
              <w:t>Stage</w:t>
            </w:r>
          </w:p>
        </w:tc>
        <w:tc>
          <w:tcPr>
            <w:tcW w:w="7908" w:type="dxa"/>
          </w:tcPr>
          <w:p w14:paraId="374564BB" w14:textId="77777777" w:rsidR="00455F58" w:rsidRDefault="00455F58" w:rsidP="00A94447">
            <w:pPr>
              <w:pStyle w:val="Tableheadingleft"/>
            </w:pPr>
            <w:r>
              <w:t>Description</w:t>
            </w:r>
          </w:p>
        </w:tc>
      </w:tr>
      <w:tr w:rsidR="00455F58" w14:paraId="4935919A" w14:textId="77777777" w:rsidTr="00A94447">
        <w:tc>
          <w:tcPr>
            <w:tcW w:w="848" w:type="dxa"/>
          </w:tcPr>
          <w:p w14:paraId="477E1851" w14:textId="77777777" w:rsidR="00455F58" w:rsidRPr="00455F58" w:rsidRDefault="00455F58" w:rsidP="00455F58">
            <w:pPr>
              <w:pStyle w:val="ListNumber3"/>
              <w:rPr>
                <w:sz w:val="18"/>
                <w:szCs w:val="18"/>
              </w:rPr>
            </w:pPr>
          </w:p>
        </w:tc>
        <w:tc>
          <w:tcPr>
            <w:tcW w:w="7908" w:type="dxa"/>
          </w:tcPr>
          <w:p w14:paraId="4B77AD06" w14:textId="77777777" w:rsidR="00455F58" w:rsidRPr="0095293A" w:rsidRDefault="00455F58" w:rsidP="00A94447">
            <w:pPr>
              <w:pStyle w:val="Tabletextleft"/>
            </w:pPr>
            <w:r w:rsidRPr="0095293A">
              <w:t>The investigation has been completed to an appropriate quality standard and there is confidence in the identified root cause.</w:t>
            </w:r>
          </w:p>
        </w:tc>
      </w:tr>
      <w:tr w:rsidR="00455F58" w14:paraId="38611CA0" w14:textId="77777777" w:rsidTr="00A94447">
        <w:tc>
          <w:tcPr>
            <w:tcW w:w="848" w:type="dxa"/>
          </w:tcPr>
          <w:p w14:paraId="271F934B" w14:textId="77777777" w:rsidR="00455F58" w:rsidRPr="00455F58" w:rsidRDefault="00455F58" w:rsidP="00455F58">
            <w:pPr>
              <w:pStyle w:val="ListNumber3"/>
              <w:numPr>
                <w:ilvl w:val="0"/>
                <w:numId w:val="49"/>
              </w:numPr>
              <w:rPr>
                <w:sz w:val="18"/>
                <w:szCs w:val="18"/>
              </w:rPr>
            </w:pPr>
          </w:p>
        </w:tc>
        <w:tc>
          <w:tcPr>
            <w:tcW w:w="7908" w:type="dxa"/>
          </w:tcPr>
          <w:p w14:paraId="01626FA1" w14:textId="27A1914B" w:rsidR="00455F58" w:rsidRPr="0095293A" w:rsidRDefault="00455F58" w:rsidP="00A94447">
            <w:pPr>
              <w:pStyle w:val="Tabletextleft"/>
            </w:pPr>
            <w:r w:rsidRPr="0095293A">
              <w:t xml:space="preserve">The risk class of the deviation is still appropriate – the risk class </w:t>
            </w:r>
            <w:r>
              <w:t xml:space="preserve">and/or deviation level </w:t>
            </w:r>
            <w:r w:rsidRPr="0095293A">
              <w:t>may need to be reclassified if the investigation indicates that this is appropriate.</w:t>
            </w:r>
          </w:p>
        </w:tc>
      </w:tr>
      <w:tr w:rsidR="00455F58" w14:paraId="42AD86A8" w14:textId="77777777" w:rsidTr="00A94447">
        <w:tc>
          <w:tcPr>
            <w:tcW w:w="848" w:type="dxa"/>
          </w:tcPr>
          <w:p w14:paraId="0093F541" w14:textId="77777777" w:rsidR="00455F58" w:rsidRPr="00455F58" w:rsidRDefault="00455F58" w:rsidP="00455F58">
            <w:pPr>
              <w:pStyle w:val="ListNumber3"/>
              <w:numPr>
                <w:ilvl w:val="0"/>
                <w:numId w:val="49"/>
              </w:numPr>
              <w:rPr>
                <w:sz w:val="18"/>
                <w:szCs w:val="18"/>
              </w:rPr>
            </w:pPr>
          </w:p>
        </w:tc>
        <w:tc>
          <w:tcPr>
            <w:tcW w:w="7908" w:type="dxa"/>
          </w:tcPr>
          <w:p w14:paraId="4734765C" w14:textId="214AC7B2" w:rsidR="00455F58" w:rsidRPr="0095293A" w:rsidRDefault="00455F58" w:rsidP="00A94447">
            <w:pPr>
              <w:pStyle w:val="Tabletextleft"/>
            </w:pPr>
            <w:r w:rsidRPr="0095293A">
              <w:t>The recommendation for batch</w:t>
            </w:r>
            <w:r w:rsidR="00520B1A">
              <w:t>(es)</w:t>
            </w:r>
            <w:r w:rsidRPr="0095293A">
              <w:t xml:space="preserve"> disposition is appropriate.</w:t>
            </w:r>
          </w:p>
        </w:tc>
      </w:tr>
      <w:tr w:rsidR="00455F58" w14:paraId="3451F1C8" w14:textId="77777777" w:rsidTr="00A94447">
        <w:tc>
          <w:tcPr>
            <w:tcW w:w="848" w:type="dxa"/>
          </w:tcPr>
          <w:p w14:paraId="1613BB2B" w14:textId="77777777" w:rsidR="00455F58" w:rsidRPr="00455F58" w:rsidRDefault="00455F58" w:rsidP="00455F58">
            <w:pPr>
              <w:pStyle w:val="ListNumber3"/>
              <w:numPr>
                <w:ilvl w:val="0"/>
                <w:numId w:val="49"/>
              </w:numPr>
              <w:rPr>
                <w:sz w:val="18"/>
                <w:szCs w:val="18"/>
              </w:rPr>
            </w:pPr>
          </w:p>
        </w:tc>
        <w:tc>
          <w:tcPr>
            <w:tcW w:w="7908" w:type="dxa"/>
          </w:tcPr>
          <w:p w14:paraId="0E0015D3" w14:textId="40A92C06" w:rsidR="00455F58" w:rsidRPr="0095293A" w:rsidRDefault="00520B1A" w:rsidP="00A94447">
            <w:pPr>
              <w:pStyle w:val="Tabletextleft"/>
            </w:pPr>
            <w:r>
              <w:t>B</w:t>
            </w:r>
            <w:r w:rsidR="00455F58" w:rsidRPr="0095293A">
              <w:t>atch</w:t>
            </w:r>
            <w:r>
              <w:t>(es)</w:t>
            </w:r>
            <w:r w:rsidR="00455F58" w:rsidRPr="0095293A">
              <w:t xml:space="preserve"> disposition is scheduled and completed by QA. </w:t>
            </w:r>
          </w:p>
        </w:tc>
      </w:tr>
      <w:tr w:rsidR="00455F58" w14:paraId="168E1F99" w14:textId="77777777" w:rsidTr="00A94447">
        <w:tc>
          <w:tcPr>
            <w:tcW w:w="848" w:type="dxa"/>
          </w:tcPr>
          <w:p w14:paraId="46B54CFD" w14:textId="77777777" w:rsidR="00455F58" w:rsidRPr="00455F58" w:rsidRDefault="00455F58" w:rsidP="00455F58">
            <w:pPr>
              <w:pStyle w:val="ListNumber3"/>
              <w:numPr>
                <w:ilvl w:val="0"/>
                <w:numId w:val="49"/>
              </w:numPr>
              <w:rPr>
                <w:sz w:val="18"/>
                <w:szCs w:val="18"/>
              </w:rPr>
            </w:pPr>
          </w:p>
        </w:tc>
        <w:tc>
          <w:tcPr>
            <w:tcW w:w="7908" w:type="dxa"/>
          </w:tcPr>
          <w:p w14:paraId="34575CC1" w14:textId="4963BBE1" w:rsidR="00455F58" w:rsidRPr="0095293A" w:rsidRDefault="00455F58">
            <w:pPr>
              <w:pStyle w:val="Tabletextleft"/>
            </w:pPr>
            <w:r w:rsidRPr="0095293A">
              <w:t xml:space="preserve">Any CAPA or change control has been initiated and reflects the requirements of the deviation investigation. </w:t>
            </w:r>
            <w:r w:rsidR="00520B1A">
              <w:t xml:space="preserve">Include reference in </w:t>
            </w:r>
            <w:r w:rsidR="00520B1A" w:rsidRPr="002A2546">
              <w:rPr>
                <w:i/>
              </w:rPr>
              <w:t xml:space="preserve">Form FP805-1: Deviation </w:t>
            </w:r>
            <w:r w:rsidR="00933A59">
              <w:rPr>
                <w:i/>
              </w:rPr>
              <w:t>Report</w:t>
            </w:r>
            <w:r w:rsidR="00520B1A">
              <w:rPr>
                <w:i/>
              </w:rPr>
              <w:t>.</w:t>
            </w:r>
          </w:p>
        </w:tc>
      </w:tr>
      <w:tr w:rsidR="00455F58" w14:paraId="520E13B0" w14:textId="77777777" w:rsidTr="00A94447">
        <w:tc>
          <w:tcPr>
            <w:tcW w:w="848" w:type="dxa"/>
          </w:tcPr>
          <w:p w14:paraId="655EEEFF" w14:textId="77777777" w:rsidR="00455F58" w:rsidRPr="00455F58" w:rsidRDefault="00455F58" w:rsidP="00455F58">
            <w:pPr>
              <w:pStyle w:val="ListNumber3"/>
              <w:numPr>
                <w:ilvl w:val="0"/>
                <w:numId w:val="49"/>
              </w:numPr>
              <w:rPr>
                <w:sz w:val="18"/>
                <w:szCs w:val="18"/>
              </w:rPr>
            </w:pPr>
          </w:p>
        </w:tc>
        <w:tc>
          <w:tcPr>
            <w:tcW w:w="7908" w:type="dxa"/>
          </w:tcPr>
          <w:p w14:paraId="0603923E" w14:textId="77777777" w:rsidR="00455F58" w:rsidRPr="0095293A" w:rsidRDefault="00455F58" w:rsidP="00A94447">
            <w:pPr>
              <w:pStyle w:val="Tabletextleft"/>
            </w:pPr>
            <w:r w:rsidRPr="0095293A">
              <w:t xml:space="preserve">All inspection rejects held for investigation purposes have been disposed of appropriately and integral samples returned to the appropriate storage area. </w:t>
            </w:r>
          </w:p>
        </w:tc>
      </w:tr>
      <w:tr w:rsidR="00455F58" w14:paraId="0134433D" w14:textId="77777777" w:rsidTr="00A94447">
        <w:tc>
          <w:tcPr>
            <w:tcW w:w="848" w:type="dxa"/>
          </w:tcPr>
          <w:p w14:paraId="01162580" w14:textId="77777777" w:rsidR="00455F58" w:rsidRPr="00455F58" w:rsidRDefault="00455F58" w:rsidP="00455F58">
            <w:pPr>
              <w:pStyle w:val="ListNumber3"/>
              <w:numPr>
                <w:ilvl w:val="0"/>
                <w:numId w:val="49"/>
              </w:numPr>
              <w:rPr>
                <w:sz w:val="18"/>
                <w:szCs w:val="18"/>
              </w:rPr>
            </w:pPr>
          </w:p>
        </w:tc>
        <w:tc>
          <w:tcPr>
            <w:tcW w:w="7908" w:type="dxa"/>
          </w:tcPr>
          <w:p w14:paraId="49A95BD1" w14:textId="77777777" w:rsidR="00455F58" w:rsidRPr="0095293A" w:rsidRDefault="00455F58" w:rsidP="00A94447">
            <w:pPr>
              <w:pStyle w:val="Tabletextleft"/>
            </w:pPr>
            <w:r w:rsidRPr="0095293A">
              <w:t xml:space="preserve">Retention sample reviews have been completed and retention samples returned to the retention storage area. </w:t>
            </w:r>
          </w:p>
        </w:tc>
      </w:tr>
    </w:tbl>
    <w:p w14:paraId="4D041FBA" w14:textId="77777777" w:rsidR="00455F58" w:rsidRDefault="00455F58" w:rsidP="00455F58"/>
    <w:p w14:paraId="3241EEA0" w14:textId="0FB65F73" w:rsidR="00455F58" w:rsidRDefault="00455F58" w:rsidP="00455F58">
      <w:r>
        <w:t>When all aspects of the investigation are complete</w:t>
      </w:r>
      <w:r w:rsidR="00520B1A">
        <w:t xml:space="preserve"> and meet GMP standards, the Quality </w:t>
      </w:r>
      <w:r>
        <w:t>Manager closes out the deviation by:</w:t>
      </w:r>
    </w:p>
    <w:p w14:paraId="266C3D14" w14:textId="15916535" w:rsidR="00455F58" w:rsidRDefault="00455F58">
      <w:pPr>
        <w:pStyle w:val="Bullet1"/>
        <w:ind w:hanging="720"/>
      </w:pPr>
      <w:r>
        <w:t xml:space="preserve">Signing </w:t>
      </w:r>
      <w:r w:rsidR="00520B1A">
        <w:t xml:space="preserve">final approval of </w:t>
      </w:r>
      <w:r w:rsidR="00520B1A" w:rsidRPr="002A2546">
        <w:rPr>
          <w:i/>
        </w:rPr>
        <w:t xml:space="preserve">FP805-1: Deviation </w:t>
      </w:r>
      <w:r w:rsidR="00933A59">
        <w:rPr>
          <w:i/>
        </w:rPr>
        <w:t>Report</w:t>
      </w:r>
    </w:p>
    <w:p w14:paraId="216FF0A6" w14:textId="4F4C9B2B" w:rsidR="00455F58" w:rsidRDefault="00455F58">
      <w:pPr>
        <w:pStyle w:val="Bullet1"/>
        <w:ind w:hanging="720"/>
      </w:pPr>
      <w:r>
        <w:t xml:space="preserve">Closing the deviation record in </w:t>
      </w:r>
      <w:r w:rsidR="00520B1A">
        <w:t>appropriate register</w:t>
      </w:r>
      <w:r>
        <w:t>.</w:t>
      </w:r>
    </w:p>
    <w:p w14:paraId="10EBB27E" w14:textId="04196463" w:rsidR="007627DE" w:rsidRDefault="007627DE" w:rsidP="00D54783"/>
    <w:p w14:paraId="667A8222" w14:textId="2B22C2FC" w:rsidR="00DA52F8" w:rsidRDefault="00DA52F8">
      <w:pPr>
        <w:pStyle w:val="Heading2"/>
      </w:pPr>
      <w:bookmarkStart w:id="143" w:name="_Toc407017421"/>
      <w:r w:rsidRPr="006476D7">
        <w:t>Planned</w:t>
      </w:r>
      <w:r>
        <w:t xml:space="preserve"> deviations</w:t>
      </w:r>
      <w:bookmarkEnd w:id="143"/>
    </w:p>
    <w:p w14:paraId="3F0A939C" w14:textId="3FA840BA" w:rsidR="005E71D5" w:rsidRDefault="005E71D5">
      <w:r w:rsidRPr="00AC4A78">
        <w:t xml:space="preserve">A planned </w:t>
      </w:r>
      <w:r>
        <w:t>deviation is</w:t>
      </w:r>
      <w:r w:rsidRPr="00AC4A78">
        <w:t xml:space="preserve"> whe</w:t>
      </w:r>
      <w:r>
        <w:t>n</w:t>
      </w:r>
      <w:r w:rsidRPr="00AC4A78">
        <w:t xml:space="preserve"> a legitimate deviation from what is described in a controlled document is required</w:t>
      </w:r>
      <w:r>
        <w:t>. Use</w:t>
      </w:r>
      <w:r w:rsidRPr="00AC4A78">
        <w:t xml:space="preserve"> </w:t>
      </w:r>
      <w:r w:rsidRPr="002A2546">
        <w:rPr>
          <w:i/>
        </w:rPr>
        <w:t xml:space="preserve">FP805-1: Deviation </w:t>
      </w:r>
      <w:r w:rsidR="00933A59">
        <w:rPr>
          <w:i/>
        </w:rPr>
        <w:t>Report</w:t>
      </w:r>
      <w:r w:rsidRPr="00AC4A78">
        <w:t xml:space="preserve"> </w:t>
      </w:r>
      <w:r>
        <w:t xml:space="preserve">to </w:t>
      </w:r>
      <w:r w:rsidRPr="00AC4A78">
        <w:t>document</w:t>
      </w:r>
      <w:r>
        <w:t xml:space="preserve"> a planned deviation. A planned deviation is different from a change control because the change is not permanent. </w:t>
      </w:r>
    </w:p>
    <w:p w14:paraId="13CD8E2F" w14:textId="52ACB378" w:rsidR="005E71D5" w:rsidRDefault="005E71D5">
      <w:r>
        <w:t xml:space="preserve">The planned deviation must be pre-approved by the Quality Manager </w:t>
      </w:r>
      <w:r w:rsidRPr="005E71D5">
        <w:t>before</w:t>
      </w:r>
      <w:r>
        <w:t xml:space="preserve"> </w:t>
      </w:r>
      <w:r w:rsidRPr="0029669B">
        <w:t>implementing</w:t>
      </w:r>
      <w:r>
        <w:t xml:space="preserve"> the planned action.</w:t>
      </w:r>
    </w:p>
    <w:p w14:paraId="4FD451A1" w14:textId="77777777" w:rsidR="005E71D5" w:rsidRDefault="005E71D5">
      <w:r w:rsidRPr="00AC4A78">
        <w:t xml:space="preserve">Planned </w:t>
      </w:r>
      <w:r>
        <w:t>deviation</w:t>
      </w:r>
      <w:r w:rsidRPr="00AC4A78">
        <w:t>s must</w:t>
      </w:r>
      <w:r>
        <w:t>:</w:t>
      </w:r>
    </w:p>
    <w:p w14:paraId="1F4C5BF1" w14:textId="77777777" w:rsidR="005E71D5" w:rsidRDefault="005E71D5">
      <w:pPr>
        <w:pStyle w:val="Bullet1"/>
        <w:ind w:hanging="720"/>
      </w:pPr>
      <w:r w:rsidRPr="00AC4A78">
        <w:t>be</w:t>
      </w:r>
      <w:r>
        <w:t xml:space="preserve"> the exception and not routine</w:t>
      </w:r>
    </w:p>
    <w:p w14:paraId="4F6FE6D8" w14:textId="77777777" w:rsidR="005E71D5" w:rsidRDefault="005E71D5">
      <w:pPr>
        <w:pStyle w:val="Bullet1"/>
        <w:ind w:hanging="720"/>
      </w:pPr>
      <w:r>
        <w:t>refer to a temporary change only</w:t>
      </w:r>
    </w:p>
    <w:p w14:paraId="12F7D273" w14:textId="77777777" w:rsidR="005E71D5" w:rsidRDefault="005E71D5">
      <w:pPr>
        <w:pStyle w:val="Bullet1"/>
        <w:ind w:hanging="720"/>
      </w:pPr>
      <w:r w:rsidRPr="00AC4A78">
        <w:t xml:space="preserve">only be required for an individual batch/event. </w:t>
      </w:r>
    </w:p>
    <w:p w14:paraId="4851416C" w14:textId="356D7EFF" w:rsidR="005E71D5" w:rsidRDefault="005E71D5">
      <w:r w:rsidRPr="00AC4A78">
        <w:t xml:space="preserve">All other changes must be captured using </w:t>
      </w:r>
      <w:r>
        <w:t xml:space="preserve">the </w:t>
      </w:r>
      <w:r w:rsidRPr="00AC4A78">
        <w:t>change control</w:t>
      </w:r>
      <w:r>
        <w:t xml:space="preserve"> system; refer </w:t>
      </w:r>
      <w:r w:rsidRPr="000B0856">
        <w:t xml:space="preserve">to </w:t>
      </w:r>
      <w:r w:rsidR="0092344D" w:rsidRPr="0092344D">
        <w:rPr>
          <w:i/>
        </w:rPr>
        <w:t>Procedure</w:t>
      </w:r>
      <w:r w:rsidR="0092344D">
        <w:t xml:space="preserve"> </w:t>
      </w:r>
      <w:r w:rsidRPr="006D6BC9">
        <w:rPr>
          <w:i/>
        </w:rPr>
        <w:t>QP703</w:t>
      </w:r>
      <w:r w:rsidR="0092344D">
        <w:rPr>
          <w:i/>
        </w:rPr>
        <w:t>:</w:t>
      </w:r>
      <w:r w:rsidR="0092344D" w:rsidRPr="006D6BC9">
        <w:rPr>
          <w:i/>
        </w:rPr>
        <w:t xml:space="preserve"> </w:t>
      </w:r>
      <w:r w:rsidRPr="006D6BC9">
        <w:rPr>
          <w:i/>
        </w:rPr>
        <w:t>Change Control</w:t>
      </w:r>
      <w:r w:rsidRPr="000B0856">
        <w:t>.</w:t>
      </w:r>
    </w:p>
    <w:p w14:paraId="6FC211D4" w14:textId="77777777" w:rsidR="005E71D5" w:rsidRDefault="005E71D5"/>
    <w:p w14:paraId="5105283C" w14:textId="5B63E55A" w:rsidR="005E71D5" w:rsidRDefault="005E71D5">
      <w:pPr>
        <w:pStyle w:val="Heading2"/>
      </w:pPr>
      <w:bookmarkStart w:id="144" w:name="_Toc407017422"/>
      <w:r>
        <w:t xml:space="preserve">Deviation </w:t>
      </w:r>
      <w:r w:rsidRPr="006476D7">
        <w:t>extensions</w:t>
      </w:r>
      <w:r>
        <w:t xml:space="preserve"> or cancellations</w:t>
      </w:r>
      <w:bookmarkEnd w:id="144"/>
    </w:p>
    <w:p w14:paraId="08A42E81" w14:textId="77777777" w:rsidR="005E71D5" w:rsidRDefault="005E71D5">
      <w:r>
        <w:t>The Department Manager may request the deviation to be either:</w:t>
      </w:r>
    </w:p>
    <w:p w14:paraId="1D98B8DF" w14:textId="77777777" w:rsidR="005E71D5" w:rsidRDefault="005E71D5">
      <w:pPr>
        <w:pStyle w:val="Bullet1"/>
        <w:ind w:left="1134" w:hanging="283"/>
      </w:pPr>
      <w:r>
        <w:t>Cancelled – when the investigation is no longer required (e.g. the event is found to not be a deviation)</w:t>
      </w:r>
    </w:p>
    <w:p w14:paraId="06F90AB9" w14:textId="77777777" w:rsidR="005E71D5" w:rsidRDefault="005E71D5">
      <w:pPr>
        <w:pStyle w:val="Bullet1"/>
        <w:ind w:left="1134" w:hanging="283"/>
      </w:pPr>
      <w:r>
        <w:t>Extended – when the deviation has legitimately taken longer than planned or unforeseen circumstances have delayed the implementation. Poor planning is not a legitimate reason for extension.</w:t>
      </w:r>
    </w:p>
    <w:p w14:paraId="1B1D082B" w14:textId="728258E5" w:rsidR="005E71D5" w:rsidRDefault="005E71D5">
      <w:r>
        <w:t xml:space="preserve">Justification for either cancellation or extension must be documented on the original </w:t>
      </w:r>
      <w:r w:rsidR="00661A11" w:rsidRPr="002A2546">
        <w:rPr>
          <w:i/>
        </w:rPr>
        <w:t xml:space="preserve">FP805-1: Deviation </w:t>
      </w:r>
      <w:r w:rsidR="00933A59">
        <w:rPr>
          <w:i/>
        </w:rPr>
        <w:t>Report</w:t>
      </w:r>
      <w:r w:rsidR="00661A11">
        <w:t>. The Quality</w:t>
      </w:r>
      <w:r>
        <w:t xml:space="preserve"> Manager reviews the extension or cancellation and approves/rejects the request as appropriate.</w:t>
      </w:r>
    </w:p>
    <w:p w14:paraId="43CF0C7F" w14:textId="77777777" w:rsidR="005E71D5" w:rsidRDefault="005E71D5">
      <w:r w:rsidRPr="00661A11">
        <w:rPr>
          <w:b/>
        </w:rPr>
        <w:t>Note</w:t>
      </w:r>
      <w:r w:rsidRPr="005E71D5">
        <w:t>:</w:t>
      </w:r>
      <w:r>
        <w:t xml:space="preserve"> Cancellation is not a means to not comply with GMP or other mandatory regulations.</w:t>
      </w:r>
    </w:p>
    <w:p w14:paraId="0332DAEB" w14:textId="77777777" w:rsidR="005E71D5" w:rsidRDefault="005E71D5"/>
    <w:p w14:paraId="34D4B1CE" w14:textId="37AF655E" w:rsidR="00661A11" w:rsidRDefault="00661A11">
      <w:pPr>
        <w:pStyle w:val="Heading2"/>
      </w:pPr>
      <w:bookmarkStart w:id="145" w:name="_Toc407017423"/>
      <w:r>
        <w:lastRenderedPageBreak/>
        <w:t xml:space="preserve">Trending </w:t>
      </w:r>
      <w:r w:rsidRPr="006476D7">
        <w:t>deviation</w:t>
      </w:r>
      <w:r>
        <w:t xml:space="preserve"> metrics</w:t>
      </w:r>
      <w:bookmarkEnd w:id="145"/>
    </w:p>
    <w:p w14:paraId="56F2E230" w14:textId="738DC348" w:rsidR="00661A11" w:rsidRDefault="00661A11">
      <w:r>
        <w:t xml:space="preserve">The Quality Manager should report to executive management the following metrics on a monthly basis and the trends for each metric over a rolling </w:t>
      </w:r>
      <w:proofErr w:type="gramStart"/>
      <w:r>
        <w:t>12 month</w:t>
      </w:r>
      <w:proofErr w:type="gramEnd"/>
      <w:r>
        <w:t xml:space="preserve"> period:</w:t>
      </w:r>
    </w:p>
    <w:p w14:paraId="3EDC3636" w14:textId="77777777" w:rsidR="00661A11" w:rsidRDefault="00661A11">
      <w:pPr>
        <w:pStyle w:val="Bullet1"/>
        <w:ind w:hanging="720"/>
      </w:pPr>
      <w:r>
        <w:t>number of deviations opened each month</w:t>
      </w:r>
    </w:p>
    <w:p w14:paraId="2118893D" w14:textId="77777777" w:rsidR="00661A11" w:rsidRPr="001D2A8A" w:rsidRDefault="00661A11">
      <w:pPr>
        <w:pStyle w:val="Bullet1"/>
        <w:ind w:hanging="720"/>
      </w:pPr>
      <w:r w:rsidRPr="001D2A8A">
        <w:t xml:space="preserve">number of </w:t>
      </w:r>
      <w:r>
        <w:t>deviations with ‘</w:t>
      </w:r>
      <w:r w:rsidRPr="001D2A8A">
        <w:t xml:space="preserve">approved </w:t>
      </w:r>
      <w:r>
        <w:t>to implement’ corrections</w:t>
      </w:r>
    </w:p>
    <w:p w14:paraId="4555B7E9" w14:textId="77777777" w:rsidR="00661A11" w:rsidRPr="001D2A8A" w:rsidRDefault="00661A11">
      <w:pPr>
        <w:pStyle w:val="Bullet1"/>
        <w:ind w:hanging="720"/>
      </w:pPr>
      <w:r w:rsidRPr="001D2A8A">
        <w:t xml:space="preserve">number of </w:t>
      </w:r>
      <w:r>
        <w:t>deviations closed each month</w:t>
      </w:r>
    </w:p>
    <w:p w14:paraId="047D3BD1" w14:textId="2F535918" w:rsidR="00661A11" w:rsidRDefault="00661A11">
      <w:pPr>
        <w:pStyle w:val="Bullet1"/>
        <w:ind w:hanging="720"/>
      </w:pPr>
      <w:r w:rsidRPr="001D2A8A">
        <w:t xml:space="preserve">number of </w:t>
      </w:r>
      <w:r>
        <w:t>minor/major/critical deviations</w:t>
      </w:r>
      <w:r w:rsidRPr="001D2A8A">
        <w:t xml:space="preserve"> </w:t>
      </w:r>
      <w:r>
        <w:t>raised each month</w:t>
      </w:r>
    </w:p>
    <w:p w14:paraId="536C700E" w14:textId="77777777" w:rsidR="00661A11" w:rsidRPr="001D2A8A" w:rsidRDefault="00661A11">
      <w:pPr>
        <w:pStyle w:val="Bullet1"/>
        <w:ind w:left="1134" w:hanging="283"/>
      </w:pPr>
      <w:r>
        <w:t>number of deviations past the expected close-out date (expired or overdue deviations).</w:t>
      </w:r>
    </w:p>
    <w:p w14:paraId="0213AC98" w14:textId="77777777" w:rsidR="00661A11" w:rsidRDefault="00661A11"/>
    <w:p w14:paraId="47D0FF16" w14:textId="77777777" w:rsidR="00661A11" w:rsidRDefault="00661A11">
      <w:r>
        <w:t>Include a breakdown of:</w:t>
      </w:r>
    </w:p>
    <w:p w14:paraId="37D6CDDB" w14:textId="77777777" w:rsidR="00661A11" w:rsidRDefault="00661A11">
      <w:pPr>
        <w:pStyle w:val="Bullet1"/>
        <w:ind w:hanging="720"/>
      </w:pPr>
      <w:r>
        <w:t xml:space="preserve">deviations per department </w:t>
      </w:r>
    </w:p>
    <w:p w14:paraId="46A41364" w14:textId="77777777" w:rsidR="00661A11" w:rsidRDefault="00661A11">
      <w:pPr>
        <w:pStyle w:val="Bullet1"/>
        <w:ind w:hanging="720"/>
      </w:pPr>
      <w:r>
        <w:t>expired deviations per department.</w:t>
      </w:r>
    </w:p>
    <w:p w14:paraId="6F8E1063" w14:textId="77777777" w:rsidR="00661A11" w:rsidRDefault="00661A11"/>
    <w:p w14:paraId="16A0F3A3" w14:textId="1F88AC16" w:rsidR="00661A11" w:rsidRPr="00661A11" w:rsidRDefault="00661A11">
      <w:r>
        <w:t>Ongoing expired deviations should be escalated to executive management.</w:t>
      </w:r>
    </w:p>
    <w:p w14:paraId="2AEF47DD" w14:textId="77777777" w:rsidR="005E71D5" w:rsidRDefault="005E71D5"/>
    <w:p w14:paraId="152A371F" w14:textId="615D01C0" w:rsidR="00742735" w:rsidRDefault="00742735">
      <w:pPr>
        <w:spacing w:before="0" w:after="0" w:line="240" w:lineRule="auto"/>
        <w:ind w:left="0"/>
        <w:sectPr w:rsidR="00742735" w:rsidSect="00C974B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pPr>
    </w:p>
    <w:p w14:paraId="6C0BBFE5" w14:textId="77777777" w:rsidR="007627DE" w:rsidRDefault="007627DE" w:rsidP="007627DE">
      <w:pPr>
        <w:pStyle w:val="Subtitle"/>
      </w:pPr>
      <w:r>
        <w:lastRenderedPageBreak/>
        <w:t>Appendices</w:t>
      </w:r>
      <w:r w:rsidR="00742735">
        <w:t xml:space="preserve">  </w:t>
      </w:r>
    </w:p>
    <w:p w14:paraId="19CDA350" w14:textId="7EA49329" w:rsidR="007627DE" w:rsidRDefault="007627DE" w:rsidP="007627DE">
      <w:pPr>
        <w:pStyle w:val="Instruction"/>
        <w:ind w:left="0"/>
      </w:pPr>
      <w:r>
        <w:t xml:space="preserve">Amend </w:t>
      </w:r>
      <w:r w:rsidR="00742735">
        <w:t xml:space="preserve">Appendices </w:t>
      </w:r>
      <w:r>
        <w:t>as required or delete.</w:t>
      </w:r>
    </w:p>
    <w:p w14:paraId="0991E867" w14:textId="72D80071" w:rsidR="00D54783" w:rsidRPr="00742735" w:rsidRDefault="00742735">
      <w:pPr>
        <w:pStyle w:val="Heading1"/>
        <w:numPr>
          <w:ilvl w:val="0"/>
          <w:numId w:val="0"/>
        </w:numPr>
      </w:pPr>
      <w:bookmarkStart w:id="146" w:name="_Toc407017424"/>
      <w:r w:rsidRPr="00742735">
        <w:t>Appendix 1: Level of deviations</w:t>
      </w:r>
      <w:bookmarkEnd w:id="146"/>
    </w:p>
    <w:p w14:paraId="6395F060" w14:textId="65186389" w:rsidR="00742735" w:rsidRDefault="00742735">
      <w:pPr>
        <w:ind w:left="0"/>
      </w:pPr>
      <w:r>
        <w:t>The table below provides some example risk classes and how they might translate into a deviation level.</w:t>
      </w:r>
      <w:r>
        <w:br/>
        <w:t>Deviation level is assigned from the risk class and the level of control.</w:t>
      </w:r>
    </w:p>
    <w:tbl>
      <w:tblPr>
        <w:tblW w:w="13750"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7"/>
        <w:gridCol w:w="3118"/>
        <w:gridCol w:w="3119"/>
        <w:gridCol w:w="3119"/>
        <w:gridCol w:w="1701"/>
        <w:gridCol w:w="1276"/>
      </w:tblGrid>
      <w:tr w:rsidR="00742735" w:rsidRPr="008878F5" w14:paraId="51690399" w14:textId="77777777" w:rsidTr="00A94447">
        <w:trPr>
          <w:trHeight w:val="222"/>
          <w:tblHeader/>
        </w:trPr>
        <w:tc>
          <w:tcPr>
            <w:tcW w:w="1417" w:type="dxa"/>
          </w:tcPr>
          <w:p w14:paraId="26F8D9AB" w14:textId="77777777" w:rsidR="00742735" w:rsidRDefault="00742735" w:rsidP="00A94447">
            <w:pPr>
              <w:pStyle w:val="Tableheadingleft"/>
              <w:rPr>
                <w:lang w:eastAsia="zh-TW"/>
              </w:rPr>
            </w:pPr>
            <w:r>
              <w:rPr>
                <w:lang w:eastAsia="zh-TW"/>
              </w:rPr>
              <w:t>Risk Class</w:t>
            </w:r>
          </w:p>
        </w:tc>
        <w:tc>
          <w:tcPr>
            <w:tcW w:w="3118" w:type="dxa"/>
          </w:tcPr>
          <w:p w14:paraId="33C32CA5" w14:textId="77777777" w:rsidR="00742735" w:rsidRPr="008878F5" w:rsidRDefault="00742735" w:rsidP="00A94447">
            <w:pPr>
              <w:pStyle w:val="Tableheadingleft"/>
              <w:rPr>
                <w:lang w:eastAsia="zh-TW"/>
              </w:rPr>
            </w:pPr>
            <w:r>
              <w:rPr>
                <w:lang w:eastAsia="zh-TW"/>
              </w:rPr>
              <w:t>Severity</w:t>
            </w:r>
          </w:p>
        </w:tc>
        <w:tc>
          <w:tcPr>
            <w:tcW w:w="3119" w:type="dxa"/>
          </w:tcPr>
          <w:p w14:paraId="61948045" w14:textId="77777777" w:rsidR="00742735" w:rsidRPr="008878F5" w:rsidRDefault="00742735" w:rsidP="00A94447">
            <w:pPr>
              <w:pStyle w:val="Tableheadingleft"/>
              <w:rPr>
                <w:lang w:eastAsia="zh-TW"/>
              </w:rPr>
            </w:pPr>
            <w:r>
              <w:rPr>
                <w:lang w:eastAsia="zh-TW"/>
              </w:rPr>
              <w:t>Probability of Occurrence</w:t>
            </w:r>
          </w:p>
        </w:tc>
        <w:tc>
          <w:tcPr>
            <w:tcW w:w="3119" w:type="dxa"/>
          </w:tcPr>
          <w:p w14:paraId="1909B81A" w14:textId="77777777" w:rsidR="00742735" w:rsidRDefault="00742735" w:rsidP="00A94447">
            <w:pPr>
              <w:pStyle w:val="Tableheadingleft"/>
            </w:pPr>
            <w:r w:rsidRPr="008878F5">
              <w:rPr>
                <w:lang w:eastAsia="zh-TW"/>
              </w:rPr>
              <w:t xml:space="preserve">Examples </w:t>
            </w:r>
          </w:p>
        </w:tc>
        <w:tc>
          <w:tcPr>
            <w:tcW w:w="1701" w:type="dxa"/>
          </w:tcPr>
          <w:p w14:paraId="24E8798A" w14:textId="77777777" w:rsidR="00742735" w:rsidRDefault="00742735" w:rsidP="00A94447">
            <w:pPr>
              <w:pStyle w:val="Tableheadingleft"/>
            </w:pPr>
            <w:r>
              <w:t>Controls</w:t>
            </w:r>
          </w:p>
        </w:tc>
        <w:tc>
          <w:tcPr>
            <w:tcW w:w="1276" w:type="dxa"/>
          </w:tcPr>
          <w:p w14:paraId="058B708A" w14:textId="77777777" w:rsidR="00742735" w:rsidRDefault="00742735" w:rsidP="00A94447">
            <w:pPr>
              <w:pStyle w:val="Tableheadingleft"/>
            </w:pPr>
            <w:r>
              <w:t>Deviation Level</w:t>
            </w:r>
          </w:p>
        </w:tc>
      </w:tr>
      <w:tr w:rsidR="00742735" w:rsidRPr="008878F5" w14:paraId="045200A1" w14:textId="77777777" w:rsidTr="00A94447">
        <w:trPr>
          <w:trHeight w:val="1309"/>
        </w:trPr>
        <w:tc>
          <w:tcPr>
            <w:tcW w:w="1417" w:type="dxa"/>
            <w:vMerge w:val="restart"/>
          </w:tcPr>
          <w:p w14:paraId="44BBD787" w14:textId="77777777" w:rsidR="00742735" w:rsidRPr="008878F5" w:rsidRDefault="00742735" w:rsidP="00A94447">
            <w:pPr>
              <w:pStyle w:val="Tabletextleft"/>
            </w:pPr>
            <w:r>
              <w:t>Low</w:t>
            </w:r>
          </w:p>
        </w:tc>
        <w:tc>
          <w:tcPr>
            <w:tcW w:w="3118" w:type="dxa"/>
            <w:vMerge w:val="restart"/>
          </w:tcPr>
          <w:p w14:paraId="754832CD" w14:textId="77777777" w:rsidR="00742735" w:rsidRDefault="00742735" w:rsidP="00A94447">
            <w:pPr>
              <w:pStyle w:val="Tabletextleft"/>
            </w:pPr>
            <w:r w:rsidRPr="008878F5">
              <w:t>No impact on product quality</w:t>
            </w:r>
            <w:r>
              <w:t xml:space="preserve">, </w:t>
            </w:r>
            <w:r w:rsidRPr="008878F5">
              <w:t xml:space="preserve">manufacturing efficiency </w:t>
            </w:r>
            <w:r>
              <w:t>and patient safety</w:t>
            </w:r>
          </w:p>
          <w:p w14:paraId="6DD1DDBA" w14:textId="77777777" w:rsidR="00742735" w:rsidRPr="008878F5" w:rsidRDefault="00742735" w:rsidP="00A94447">
            <w:pPr>
              <w:pStyle w:val="Tabletextleft"/>
            </w:pPr>
            <w:r>
              <w:t>(No impact)</w:t>
            </w:r>
          </w:p>
        </w:tc>
        <w:tc>
          <w:tcPr>
            <w:tcW w:w="3119" w:type="dxa"/>
            <w:vMerge w:val="restart"/>
          </w:tcPr>
          <w:p w14:paraId="27342122" w14:textId="77777777" w:rsidR="00742735" w:rsidRPr="008878F5" w:rsidRDefault="00742735" w:rsidP="00A94447">
            <w:pPr>
              <w:pStyle w:val="Tabletextleft"/>
            </w:pPr>
            <w:r w:rsidRPr="008878F5">
              <w:t>No impact on other sy</w:t>
            </w:r>
            <w:r>
              <w:t>stems or processes</w:t>
            </w:r>
          </w:p>
        </w:tc>
        <w:tc>
          <w:tcPr>
            <w:tcW w:w="3119" w:type="dxa"/>
            <w:vMerge w:val="restart"/>
          </w:tcPr>
          <w:p w14:paraId="15E7D2DF" w14:textId="77777777" w:rsidR="00742735" w:rsidRPr="008878F5" w:rsidRDefault="00742735" w:rsidP="00A94447">
            <w:pPr>
              <w:pStyle w:val="Tabletextleft"/>
            </w:pPr>
            <w:r>
              <w:t>D</w:t>
            </w:r>
            <w:r w:rsidRPr="008878F5">
              <w:t xml:space="preserve">amaged label of a dispensed material </w:t>
            </w:r>
            <w:r>
              <w:t>(material identification is known).</w:t>
            </w:r>
          </w:p>
          <w:p w14:paraId="79916D5B" w14:textId="77777777" w:rsidR="00742735" w:rsidRDefault="00742735" w:rsidP="00A94447">
            <w:pPr>
              <w:pStyle w:val="Tabletextleft"/>
            </w:pPr>
            <w:r w:rsidRPr="008878F5">
              <w:t>Different dilution</w:t>
            </w:r>
            <w:r>
              <w:t xml:space="preserve"> series</w:t>
            </w:r>
            <w:r w:rsidRPr="008878F5">
              <w:t xml:space="preserve"> </w:t>
            </w:r>
            <w:r>
              <w:t>used to prepare the same sample concentration or dilution as required.</w:t>
            </w:r>
          </w:p>
          <w:p w14:paraId="5B1D2CAD" w14:textId="77777777" w:rsidR="00742735" w:rsidRDefault="00742735" w:rsidP="00A94447">
            <w:pPr>
              <w:pStyle w:val="Tabletextleft"/>
            </w:pPr>
            <w:r>
              <w:t>Sensor is out of c</w:t>
            </w:r>
            <w:r w:rsidRPr="008878F5">
              <w:t xml:space="preserve">alibration </w:t>
            </w:r>
            <w:r>
              <w:t xml:space="preserve">within the range of </w:t>
            </w:r>
            <w:r w:rsidRPr="008878F5">
              <w:t>an independent</w:t>
            </w:r>
            <w:r>
              <w:t>, calibrated</w:t>
            </w:r>
            <w:r w:rsidRPr="008878F5">
              <w:t xml:space="preserve"> recording sensor</w:t>
            </w:r>
            <w:r>
              <w:t>.</w:t>
            </w:r>
          </w:p>
        </w:tc>
        <w:tc>
          <w:tcPr>
            <w:tcW w:w="1701" w:type="dxa"/>
          </w:tcPr>
          <w:p w14:paraId="0947C2FD" w14:textId="77777777" w:rsidR="00742735" w:rsidRDefault="00742735" w:rsidP="00A94447">
            <w:pPr>
              <w:pStyle w:val="Tabletextleft"/>
            </w:pPr>
            <w:r>
              <w:t>Sufficient controls do not exist</w:t>
            </w:r>
          </w:p>
        </w:tc>
        <w:tc>
          <w:tcPr>
            <w:tcW w:w="1276" w:type="dxa"/>
          </w:tcPr>
          <w:p w14:paraId="21102B18" w14:textId="77777777" w:rsidR="00742735" w:rsidRDefault="00742735" w:rsidP="00A94447">
            <w:pPr>
              <w:pStyle w:val="Tabletextleft"/>
            </w:pPr>
            <w:r>
              <w:t>Minor</w:t>
            </w:r>
          </w:p>
        </w:tc>
      </w:tr>
      <w:tr w:rsidR="00742735" w:rsidRPr="008878F5" w14:paraId="72C01696" w14:textId="77777777" w:rsidTr="00A94447">
        <w:trPr>
          <w:trHeight w:val="1309"/>
        </w:trPr>
        <w:tc>
          <w:tcPr>
            <w:tcW w:w="1417" w:type="dxa"/>
            <w:vMerge/>
          </w:tcPr>
          <w:p w14:paraId="58EEC9D9" w14:textId="77777777" w:rsidR="00742735" w:rsidRPr="008878F5" w:rsidRDefault="00742735" w:rsidP="00A94447">
            <w:pPr>
              <w:pStyle w:val="Tabletextleft"/>
            </w:pPr>
          </w:p>
        </w:tc>
        <w:tc>
          <w:tcPr>
            <w:tcW w:w="3118" w:type="dxa"/>
            <w:vMerge/>
          </w:tcPr>
          <w:p w14:paraId="5BC26DDC" w14:textId="77777777" w:rsidR="00742735" w:rsidRPr="008878F5" w:rsidRDefault="00742735" w:rsidP="00A94447">
            <w:pPr>
              <w:pStyle w:val="Tabletextleft"/>
            </w:pPr>
          </w:p>
        </w:tc>
        <w:tc>
          <w:tcPr>
            <w:tcW w:w="3119" w:type="dxa"/>
            <w:vMerge/>
          </w:tcPr>
          <w:p w14:paraId="4CFD7D91" w14:textId="77777777" w:rsidR="00742735" w:rsidRPr="008878F5" w:rsidRDefault="00742735" w:rsidP="00A94447">
            <w:pPr>
              <w:pStyle w:val="Tabletextleft"/>
            </w:pPr>
          </w:p>
        </w:tc>
        <w:tc>
          <w:tcPr>
            <w:tcW w:w="3119" w:type="dxa"/>
            <w:vMerge/>
          </w:tcPr>
          <w:p w14:paraId="33C70C0D" w14:textId="77777777" w:rsidR="00742735" w:rsidRDefault="00742735" w:rsidP="00A94447">
            <w:pPr>
              <w:pStyle w:val="Tabletextleft"/>
            </w:pPr>
          </w:p>
        </w:tc>
        <w:tc>
          <w:tcPr>
            <w:tcW w:w="1701" w:type="dxa"/>
          </w:tcPr>
          <w:p w14:paraId="76262988" w14:textId="77777777" w:rsidR="00742735" w:rsidRDefault="00742735" w:rsidP="00A94447">
            <w:pPr>
              <w:pStyle w:val="Tabletextleft"/>
            </w:pPr>
            <w:r>
              <w:t>Sufficient controls already exist</w:t>
            </w:r>
          </w:p>
        </w:tc>
        <w:tc>
          <w:tcPr>
            <w:tcW w:w="1276" w:type="dxa"/>
          </w:tcPr>
          <w:p w14:paraId="31144C4E" w14:textId="77777777" w:rsidR="00742735" w:rsidRDefault="00742735" w:rsidP="00A94447">
            <w:pPr>
              <w:pStyle w:val="Tabletextleft"/>
            </w:pPr>
            <w:r>
              <w:t>Minor</w:t>
            </w:r>
          </w:p>
        </w:tc>
      </w:tr>
      <w:tr w:rsidR="00742735" w:rsidRPr="008878F5" w14:paraId="77DFD0C2" w14:textId="77777777" w:rsidTr="008D3E9F">
        <w:trPr>
          <w:trHeight w:val="675"/>
        </w:trPr>
        <w:tc>
          <w:tcPr>
            <w:tcW w:w="1417" w:type="dxa"/>
            <w:vMerge w:val="restart"/>
          </w:tcPr>
          <w:p w14:paraId="4E2F78EB" w14:textId="77777777" w:rsidR="00742735" w:rsidRPr="008878F5" w:rsidRDefault="00742735" w:rsidP="00A94447">
            <w:pPr>
              <w:pStyle w:val="Tabletextleft"/>
            </w:pPr>
            <w:r>
              <w:t>Medium</w:t>
            </w:r>
          </w:p>
        </w:tc>
        <w:tc>
          <w:tcPr>
            <w:tcW w:w="3118" w:type="dxa"/>
            <w:vMerge w:val="restart"/>
          </w:tcPr>
          <w:p w14:paraId="0E3EB61A"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May cause an atypical or out of trend (OOT) result for in-process, final product or process parameters, or </w:t>
            </w:r>
          </w:p>
          <w:p w14:paraId="16DCB80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Minor, negative impact on manufacturing yield, or </w:t>
            </w:r>
          </w:p>
          <w:p w14:paraId="2C8D6B78"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Minor impact on patient safety (no </w:t>
            </w:r>
            <w:proofErr w:type="gramStart"/>
            <w:r w:rsidRPr="00742735">
              <w:rPr>
                <w:sz w:val="18"/>
                <w:szCs w:val="18"/>
              </w:rPr>
              <w:t>long term</w:t>
            </w:r>
            <w:proofErr w:type="gramEnd"/>
            <w:r w:rsidRPr="00742735">
              <w:rPr>
                <w:sz w:val="18"/>
                <w:szCs w:val="18"/>
              </w:rPr>
              <w:t xml:space="preserve"> detrimental effects) </w:t>
            </w:r>
          </w:p>
          <w:p w14:paraId="48609C88" w14:textId="77777777" w:rsidR="00742735" w:rsidRPr="00742735" w:rsidRDefault="00742735" w:rsidP="00A94447">
            <w:pPr>
              <w:pStyle w:val="Tabletextleft"/>
              <w:rPr>
                <w:szCs w:val="18"/>
              </w:rPr>
            </w:pPr>
            <w:r w:rsidRPr="00742735">
              <w:rPr>
                <w:szCs w:val="18"/>
              </w:rPr>
              <w:t>(Indirect or direct impact)</w:t>
            </w:r>
          </w:p>
        </w:tc>
        <w:tc>
          <w:tcPr>
            <w:tcW w:w="3119" w:type="dxa"/>
            <w:vMerge w:val="restart"/>
          </w:tcPr>
          <w:p w14:paraId="3D61E140"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Impact limited to a single batch, or</w:t>
            </w:r>
          </w:p>
          <w:p w14:paraId="6F0B37E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Minor impacts on other processes or systems, or</w:t>
            </w:r>
          </w:p>
          <w:p w14:paraId="1C6C891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Minor impacts on multiple batches (e.g. OOT), and</w:t>
            </w:r>
          </w:p>
          <w:p w14:paraId="0AD3E7B0"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Does not cause a systematic error </w:t>
            </w:r>
          </w:p>
        </w:tc>
        <w:tc>
          <w:tcPr>
            <w:tcW w:w="3119" w:type="dxa"/>
            <w:vMerge w:val="restart"/>
          </w:tcPr>
          <w:p w14:paraId="7E6C047B" w14:textId="77777777" w:rsidR="00742735" w:rsidRPr="008878F5" w:rsidRDefault="00742735" w:rsidP="00A94447">
            <w:pPr>
              <w:pStyle w:val="Tabletextleft"/>
            </w:pPr>
            <w:r>
              <w:t>Working standard used in batch release testing is not within specification.</w:t>
            </w:r>
          </w:p>
          <w:p w14:paraId="10F4CFB5" w14:textId="77777777" w:rsidR="00742735" w:rsidRPr="008878F5" w:rsidRDefault="00742735" w:rsidP="00A94447">
            <w:pPr>
              <w:pStyle w:val="Tabletextleft"/>
            </w:pPr>
            <w:r>
              <w:t>Integrity test failure of a laminar flow w</w:t>
            </w:r>
            <w:r w:rsidRPr="008878F5">
              <w:t xml:space="preserve">orkstation </w:t>
            </w:r>
            <w:r>
              <w:t>used to dispense raw materials.</w:t>
            </w:r>
          </w:p>
          <w:p w14:paraId="1AD11152" w14:textId="77777777" w:rsidR="00742735" w:rsidRDefault="00742735" w:rsidP="00A94447">
            <w:pPr>
              <w:pStyle w:val="Tabletextleft"/>
            </w:pPr>
            <w:r>
              <w:t>Environmental monitoring</w:t>
            </w:r>
            <w:r w:rsidRPr="008878F5">
              <w:t xml:space="preserve"> failure at one point in Grade A or Grade B area </w:t>
            </w:r>
            <w:r>
              <w:t>on a non- product contact surface</w:t>
            </w:r>
          </w:p>
        </w:tc>
        <w:tc>
          <w:tcPr>
            <w:tcW w:w="1701" w:type="dxa"/>
          </w:tcPr>
          <w:p w14:paraId="619243F7" w14:textId="77777777" w:rsidR="00742735" w:rsidRDefault="00742735" w:rsidP="00A94447">
            <w:pPr>
              <w:pStyle w:val="Tabletextleft"/>
            </w:pPr>
            <w:r>
              <w:t>Sufficient controls do not exist</w:t>
            </w:r>
          </w:p>
        </w:tc>
        <w:tc>
          <w:tcPr>
            <w:tcW w:w="1276" w:type="dxa"/>
          </w:tcPr>
          <w:p w14:paraId="43463804" w14:textId="77777777" w:rsidR="00742735" w:rsidRDefault="00742735" w:rsidP="00A94447">
            <w:pPr>
              <w:pStyle w:val="Tabletextleft"/>
            </w:pPr>
            <w:r>
              <w:t>Major</w:t>
            </w:r>
          </w:p>
        </w:tc>
      </w:tr>
      <w:tr w:rsidR="00742735" w:rsidRPr="008878F5" w14:paraId="176691DB" w14:textId="77777777" w:rsidTr="00A94447">
        <w:trPr>
          <w:trHeight w:val="1867"/>
        </w:trPr>
        <w:tc>
          <w:tcPr>
            <w:tcW w:w="1417" w:type="dxa"/>
            <w:vMerge/>
          </w:tcPr>
          <w:p w14:paraId="6058A47A" w14:textId="77777777" w:rsidR="00742735" w:rsidRPr="008878F5" w:rsidRDefault="00742735" w:rsidP="00A94447">
            <w:pPr>
              <w:pStyle w:val="Tabletextleft"/>
            </w:pPr>
          </w:p>
        </w:tc>
        <w:tc>
          <w:tcPr>
            <w:tcW w:w="3118" w:type="dxa"/>
            <w:vMerge/>
          </w:tcPr>
          <w:p w14:paraId="43AABBDB" w14:textId="77777777" w:rsidR="00742735" w:rsidRPr="008878F5" w:rsidRDefault="00742735" w:rsidP="00A94447">
            <w:pPr>
              <w:pStyle w:val="Tabletextleft"/>
            </w:pPr>
          </w:p>
        </w:tc>
        <w:tc>
          <w:tcPr>
            <w:tcW w:w="3119" w:type="dxa"/>
            <w:vMerge/>
          </w:tcPr>
          <w:p w14:paraId="07F58ABE" w14:textId="77777777" w:rsidR="00742735" w:rsidRPr="008878F5" w:rsidRDefault="00742735" w:rsidP="00A94447">
            <w:pPr>
              <w:pStyle w:val="Tabletextleft"/>
            </w:pPr>
          </w:p>
        </w:tc>
        <w:tc>
          <w:tcPr>
            <w:tcW w:w="3119" w:type="dxa"/>
            <w:vMerge/>
          </w:tcPr>
          <w:p w14:paraId="71D847C1" w14:textId="77777777" w:rsidR="00742735" w:rsidRDefault="00742735" w:rsidP="00A94447">
            <w:pPr>
              <w:pStyle w:val="Tabletextleft"/>
            </w:pPr>
          </w:p>
        </w:tc>
        <w:tc>
          <w:tcPr>
            <w:tcW w:w="1701" w:type="dxa"/>
          </w:tcPr>
          <w:p w14:paraId="1145A1D0" w14:textId="77777777" w:rsidR="00742735" w:rsidRDefault="00742735" w:rsidP="00A94447">
            <w:pPr>
              <w:pStyle w:val="Tabletextleft"/>
            </w:pPr>
            <w:r>
              <w:t>Sufficient controls already exist</w:t>
            </w:r>
          </w:p>
        </w:tc>
        <w:tc>
          <w:tcPr>
            <w:tcW w:w="1276" w:type="dxa"/>
          </w:tcPr>
          <w:p w14:paraId="375D7537" w14:textId="77777777" w:rsidR="00742735" w:rsidRDefault="00742735" w:rsidP="00A94447">
            <w:pPr>
              <w:pStyle w:val="Tabletextleft"/>
            </w:pPr>
            <w:r>
              <w:t>Minor</w:t>
            </w:r>
          </w:p>
        </w:tc>
      </w:tr>
      <w:tr w:rsidR="00742735" w:rsidRPr="008878F5" w14:paraId="2AF14FFE" w14:textId="77777777" w:rsidTr="008D3E9F">
        <w:trPr>
          <w:trHeight w:val="1427"/>
        </w:trPr>
        <w:tc>
          <w:tcPr>
            <w:tcW w:w="1417" w:type="dxa"/>
            <w:vMerge w:val="restart"/>
          </w:tcPr>
          <w:p w14:paraId="54F62DFD" w14:textId="77777777" w:rsidR="00742735" w:rsidRPr="008878F5" w:rsidRDefault="00742735" w:rsidP="00A94447">
            <w:pPr>
              <w:pStyle w:val="Tabletextleft"/>
            </w:pPr>
            <w:r>
              <w:lastRenderedPageBreak/>
              <w:t>High</w:t>
            </w:r>
          </w:p>
        </w:tc>
        <w:tc>
          <w:tcPr>
            <w:tcW w:w="3118" w:type="dxa"/>
            <w:vMerge w:val="restart"/>
          </w:tcPr>
          <w:p w14:paraId="034F1BEE"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Major negative impact on product quality e.g. OOS in-process, final product or process parameter results, or</w:t>
            </w:r>
          </w:p>
          <w:p w14:paraId="0CEF24D9"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Major negative impact on manufacturing efficiency, or </w:t>
            </w:r>
          </w:p>
          <w:p w14:paraId="4D6552D4"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Major (significant long term) negative impact on patient safety </w:t>
            </w:r>
          </w:p>
          <w:p w14:paraId="4327701D" w14:textId="77777777" w:rsidR="00742735" w:rsidRPr="00742735" w:rsidRDefault="00742735" w:rsidP="00A94447">
            <w:pPr>
              <w:pStyle w:val="Tabletextleft"/>
              <w:rPr>
                <w:szCs w:val="18"/>
              </w:rPr>
            </w:pPr>
            <w:r w:rsidRPr="00742735">
              <w:rPr>
                <w:szCs w:val="18"/>
              </w:rPr>
              <w:t>(Indirect or direct impact)</w:t>
            </w:r>
          </w:p>
        </w:tc>
        <w:tc>
          <w:tcPr>
            <w:tcW w:w="3119" w:type="dxa"/>
            <w:vMerge w:val="restart"/>
          </w:tcPr>
          <w:p w14:paraId="5B04E2A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Serious impacts on a single batch, or</w:t>
            </w:r>
          </w:p>
          <w:p w14:paraId="6578CE07"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Serious impacts on other processes or systems, or</w:t>
            </w:r>
          </w:p>
          <w:p w14:paraId="6684D1CF"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Systematic error, or</w:t>
            </w:r>
          </w:p>
          <w:p w14:paraId="1071E84A"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Reoccurred within three batches of same product or within two weeks of operations, or</w:t>
            </w:r>
          </w:p>
          <w:p w14:paraId="7CE91C8C" w14:textId="77777777" w:rsidR="00742735" w:rsidRPr="00742735" w:rsidRDefault="00742735" w:rsidP="00742735">
            <w:pPr>
              <w:pStyle w:val="Tablebullet1"/>
              <w:tabs>
                <w:tab w:val="clear" w:pos="284"/>
                <w:tab w:val="clear" w:pos="357"/>
                <w:tab w:val="clear" w:pos="1168"/>
              </w:tabs>
              <w:spacing w:before="60"/>
              <w:ind w:left="312" w:hanging="199"/>
              <w:rPr>
                <w:sz w:val="18"/>
                <w:szCs w:val="18"/>
              </w:rPr>
            </w:pPr>
            <w:r w:rsidRPr="00742735">
              <w:rPr>
                <w:sz w:val="18"/>
                <w:szCs w:val="18"/>
              </w:rPr>
              <w:t xml:space="preserve">Information on impact not available </w:t>
            </w:r>
          </w:p>
        </w:tc>
        <w:tc>
          <w:tcPr>
            <w:tcW w:w="3119" w:type="dxa"/>
            <w:vMerge w:val="restart"/>
          </w:tcPr>
          <w:p w14:paraId="15F91382" w14:textId="77777777" w:rsidR="00742735" w:rsidRDefault="00742735" w:rsidP="00A94447">
            <w:pPr>
              <w:pStyle w:val="Tabletextleft"/>
            </w:pPr>
            <w:r>
              <w:t xml:space="preserve">Major HVAC system failures. </w:t>
            </w:r>
          </w:p>
          <w:p w14:paraId="0F6E2464" w14:textId="77777777" w:rsidR="00742735" w:rsidRPr="008878F5" w:rsidRDefault="00742735" w:rsidP="00A94447">
            <w:pPr>
              <w:pStyle w:val="Tabletextleft"/>
            </w:pPr>
            <w:r>
              <w:t>Major test method failure used to release multiple batches.</w:t>
            </w:r>
          </w:p>
          <w:p w14:paraId="0F76D2B8" w14:textId="77777777" w:rsidR="00742735" w:rsidRDefault="00742735" w:rsidP="00A94447">
            <w:pPr>
              <w:pStyle w:val="Tabletextleft"/>
            </w:pPr>
            <w:r w:rsidRPr="008878F5">
              <w:t>Processing delay</w:t>
            </w:r>
            <w:r>
              <w:t>ed</w:t>
            </w:r>
            <w:r w:rsidRPr="008878F5">
              <w:t xml:space="preserve"> for more than </w:t>
            </w:r>
            <w:r>
              <w:t>the validated time.</w:t>
            </w:r>
          </w:p>
          <w:p w14:paraId="5C7E8DC5" w14:textId="77777777" w:rsidR="00742735" w:rsidRPr="008878F5" w:rsidRDefault="00742735" w:rsidP="00A94447">
            <w:pPr>
              <w:pStyle w:val="Tabletextleft"/>
            </w:pPr>
            <w:r>
              <w:t>Mix up of raw material codes used to manufacture a batch.</w:t>
            </w:r>
          </w:p>
          <w:p w14:paraId="7E11AFDB" w14:textId="77777777" w:rsidR="00742735" w:rsidRPr="008878F5" w:rsidRDefault="00742735" w:rsidP="00A94447">
            <w:pPr>
              <w:pStyle w:val="Tabletextleft"/>
            </w:pPr>
            <w:r>
              <w:t xml:space="preserve">Post batch filter </w:t>
            </w:r>
            <w:r w:rsidRPr="008878F5">
              <w:t xml:space="preserve">integrity test </w:t>
            </w:r>
            <w:r>
              <w:t>failure.</w:t>
            </w:r>
          </w:p>
          <w:p w14:paraId="079456FA" w14:textId="77777777" w:rsidR="00742735" w:rsidRDefault="00742735" w:rsidP="00A94447">
            <w:pPr>
              <w:pStyle w:val="Tabletextleft"/>
            </w:pPr>
            <w:r w:rsidRPr="008878F5">
              <w:t>Grade A</w:t>
            </w:r>
            <w:r>
              <w:t xml:space="preserve"> or Grade B environmental failures for a product contact surface.</w:t>
            </w:r>
          </w:p>
        </w:tc>
        <w:tc>
          <w:tcPr>
            <w:tcW w:w="1701" w:type="dxa"/>
          </w:tcPr>
          <w:p w14:paraId="60D97662" w14:textId="77777777" w:rsidR="00742735" w:rsidRDefault="00742735" w:rsidP="00A94447">
            <w:pPr>
              <w:pStyle w:val="Tabletextleft"/>
            </w:pPr>
            <w:r>
              <w:t>Sufficient controls do not exist</w:t>
            </w:r>
          </w:p>
        </w:tc>
        <w:tc>
          <w:tcPr>
            <w:tcW w:w="1276" w:type="dxa"/>
          </w:tcPr>
          <w:p w14:paraId="119F64F9" w14:textId="77777777" w:rsidR="00742735" w:rsidRDefault="00742735" w:rsidP="00A94447">
            <w:pPr>
              <w:pStyle w:val="Tabletextleft"/>
            </w:pPr>
            <w:r>
              <w:t>Critical</w:t>
            </w:r>
          </w:p>
        </w:tc>
      </w:tr>
      <w:tr w:rsidR="00742735" w:rsidRPr="008878F5" w14:paraId="03E18B2B" w14:textId="77777777" w:rsidTr="00A94447">
        <w:trPr>
          <w:trHeight w:val="1101"/>
        </w:trPr>
        <w:tc>
          <w:tcPr>
            <w:tcW w:w="1417" w:type="dxa"/>
            <w:vMerge/>
          </w:tcPr>
          <w:p w14:paraId="06968B35" w14:textId="77777777" w:rsidR="00742735" w:rsidRPr="008878F5" w:rsidRDefault="00742735" w:rsidP="00A94447">
            <w:pPr>
              <w:pStyle w:val="Tabletextleft"/>
            </w:pPr>
          </w:p>
        </w:tc>
        <w:tc>
          <w:tcPr>
            <w:tcW w:w="3118" w:type="dxa"/>
            <w:vMerge/>
          </w:tcPr>
          <w:p w14:paraId="5867321D" w14:textId="77777777" w:rsidR="00742735" w:rsidRPr="008878F5" w:rsidRDefault="00742735" w:rsidP="00A94447">
            <w:pPr>
              <w:pStyle w:val="Tabletextleft"/>
            </w:pPr>
          </w:p>
        </w:tc>
        <w:tc>
          <w:tcPr>
            <w:tcW w:w="3119" w:type="dxa"/>
            <w:vMerge/>
          </w:tcPr>
          <w:p w14:paraId="09FA75C7" w14:textId="77777777" w:rsidR="00742735" w:rsidRPr="008878F5" w:rsidRDefault="00742735" w:rsidP="00A94447">
            <w:pPr>
              <w:pStyle w:val="Tabletextleft"/>
            </w:pPr>
          </w:p>
        </w:tc>
        <w:tc>
          <w:tcPr>
            <w:tcW w:w="3119" w:type="dxa"/>
            <w:vMerge/>
          </w:tcPr>
          <w:p w14:paraId="688514B4" w14:textId="77777777" w:rsidR="00742735" w:rsidRDefault="00742735" w:rsidP="00A94447">
            <w:pPr>
              <w:pStyle w:val="Tabletextleft"/>
            </w:pPr>
          </w:p>
        </w:tc>
        <w:tc>
          <w:tcPr>
            <w:tcW w:w="1701" w:type="dxa"/>
          </w:tcPr>
          <w:p w14:paraId="54782D2F" w14:textId="77777777" w:rsidR="00742735" w:rsidRDefault="00742735" w:rsidP="00A94447">
            <w:pPr>
              <w:pStyle w:val="Tabletextleft"/>
            </w:pPr>
            <w:r>
              <w:t>Sufficient controls already exist</w:t>
            </w:r>
          </w:p>
        </w:tc>
        <w:tc>
          <w:tcPr>
            <w:tcW w:w="1276" w:type="dxa"/>
          </w:tcPr>
          <w:p w14:paraId="216A3E37" w14:textId="77777777" w:rsidR="00742735" w:rsidRDefault="00742735" w:rsidP="00A94447">
            <w:pPr>
              <w:pStyle w:val="Tabletextleft"/>
            </w:pPr>
            <w:r>
              <w:t>Major</w:t>
            </w:r>
          </w:p>
        </w:tc>
      </w:tr>
    </w:tbl>
    <w:p w14:paraId="49DC6418" w14:textId="77777777" w:rsidR="00742735" w:rsidRDefault="00742735">
      <w:pPr>
        <w:ind w:left="0"/>
      </w:pPr>
    </w:p>
    <w:p w14:paraId="0BE67CA5" w14:textId="77777777" w:rsidR="00195E7E" w:rsidRDefault="00195E7E" w:rsidP="00D54783">
      <w:pPr>
        <w:pStyle w:val="Subtitle"/>
        <w:rPr>
          <w:b/>
        </w:rPr>
        <w:sectPr w:rsidR="00195E7E" w:rsidSect="00742735">
          <w:pgSz w:w="16840" w:h="11907" w:orient="landscape" w:code="9"/>
          <w:pgMar w:top="1134" w:right="851" w:bottom="1134" w:left="1134" w:header="720" w:footer="720" w:gutter="0"/>
          <w:cols w:space="720"/>
          <w:titlePg/>
          <w:docGrid w:linePitch="360"/>
        </w:sectPr>
      </w:pPr>
    </w:p>
    <w:p w14:paraId="487FAAC5" w14:textId="77777777" w:rsidR="007627DE" w:rsidRDefault="007627DE">
      <w:pPr>
        <w:pStyle w:val="Subtitle"/>
      </w:pPr>
      <w:r>
        <w:rPr>
          <w:b/>
        </w:rPr>
        <w:lastRenderedPageBreak/>
        <w:t>Definitions</w:t>
      </w:r>
    </w:p>
    <w:p w14:paraId="64C72EE4" w14:textId="77777777" w:rsidR="007627DE" w:rsidRDefault="007627DE" w:rsidP="007627DE">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627DE" w:rsidRPr="00C8046C" w14:paraId="1A8A8722" w14:textId="77777777" w:rsidTr="007A17F3">
        <w:trPr>
          <w:tblHeader/>
        </w:trPr>
        <w:tc>
          <w:tcPr>
            <w:tcW w:w="2689" w:type="dxa"/>
          </w:tcPr>
          <w:p w14:paraId="485ECD2D" w14:textId="77777777" w:rsidR="007627DE" w:rsidRPr="00C8046C" w:rsidRDefault="007627DE" w:rsidP="007A17F3">
            <w:pPr>
              <w:pStyle w:val="TableHeading"/>
              <w:rPr>
                <w:sz w:val="18"/>
                <w:szCs w:val="18"/>
              </w:rPr>
            </w:pPr>
            <w:r w:rsidRPr="00C8046C">
              <w:rPr>
                <w:sz w:val="18"/>
                <w:szCs w:val="18"/>
              </w:rPr>
              <w:t>Term</w:t>
            </w:r>
          </w:p>
        </w:tc>
        <w:tc>
          <w:tcPr>
            <w:tcW w:w="6769" w:type="dxa"/>
          </w:tcPr>
          <w:p w14:paraId="77F203D9" w14:textId="77777777" w:rsidR="007627DE" w:rsidRPr="00C8046C" w:rsidRDefault="007627DE" w:rsidP="007A17F3">
            <w:pPr>
              <w:pStyle w:val="TableHeading"/>
              <w:rPr>
                <w:sz w:val="18"/>
                <w:szCs w:val="18"/>
              </w:rPr>
            </w:pPr>
            <w:r w:rsidRPr="00C8046C">
              <w:rPr>
                <w:sz w:val="18"/>
                <w:szCs w:val="18"/>
              </w:rPr>
              <w:t>Definition</w:t>
            </w:r>
          </w:p>
        </w:tc>
      </w:tr>
      <w:tr w:rsidR="007627DE" w:rsidRPr="007627DE" w14:paraId="1408E735" w14:textId="77777777" w:rsidTr="007A17F3">
        <w:tc>
          <w:tcPr>
            <w:tcW w:w="2689" w:type="dxa"/>
          </w:tcPr>
          <w:p w14:paraId="4F6EDB06" w14:textId="3A6ABC4D" w:rsidR="007627DE" w:rsidRPr="007627DE" w:rsidRDefault="007627DE" w:rsidP="007627DE">
            <w:pPr>
              <w:pStyle w:val="TableContent"/>
              <w:rPr>
                <w:sz w:val="18"/>
                <w:szCs w:val="18"/>
              </w:rPr>
            </w:pPr>
            <w:r w:rsidRPr="007627DE">
              <w:rPr>
                <w:sz w:val="18"/>
                <w:szCs w:val="18"/>
              </w:rPr>
              <w:t>Non-conformance</w:t>
            </w:r>
          </w:p>
        </w:tc>
        <w:tc>
          <w:tcPr>
            <w:tcW w:w="6769" w:type="dxa"/>
          </w:tcPr>
          <w:p w14:paraId="6AD54D71" w14:textId="7C3F58F3" w:rsidR="007627DE" w:rsidRPr="007627DE" w:rsidRDefault="007627DE" w:rsidP="007627DE">
            <w:pPr>
              <w:pStyle w:val="TableContent"/>
              <w:rPr>
                <w:color w:val="FF0000"/>
                <w:sz w:val="18"/>
                <w:szCs w:val="18"/>
              </w:rPr>
            </w:pPr>
            <w:r w:rsidRPr="007627DE">
              <w:rPr>
                <w:sz w:val="18"/>
                <w:szCs w:val="18"/>
              </w:rPr>
              <w:t>Material that does not meet or no longer meets the specification.</w:t>
            </w:r>
          </w:p>
        </w:tc>
      </w:tr>
      <w:tr w:rsidR="007627DE" w:rsidRPr="007627DE" w14:paraId="697993EB" w14:textId="77777777" w:rsidTr="007A17F3">
        <w:tc>
          <w:tcPr>
            <w:tcW w:w="2689" w:type="dxa"/>
          </w:tcPr>
          <w:p w14:paraId="349A992C" w14:textId="2BC6BB94" w:rsidR="007627DE" w:rsidRPr="007627DE" w:rsidRDefault="007627DE" w:rsidP="007627DE">
            <w:pPr>
              <w:pStyle w:val="TableContent"/>
              <w:rPr>
                <w:sz w:val="18"/>
                <w:szCs w:val="18"/>
              </w:rPr>
            </w:pPr>
            <w:r w:rsidRPr="007627DE">
              <w:rPr>
                <w:sz w:val="18"/>
                <w:szCs w:val="18"/>
              </w:rPr>
              <w:t>Product</w:t>
            </w:r>
          </w:p>
        </w:tc>
        <w:tc>
          <w:tcPr>
            <w:tcW w:w="6769" w:type="dxa"/>
          </w:tcPr>
          <w:p w14:paraId="29F2FA50" w14:textId="2544693A" w:rsidR="007627DE" w:rsidRPr="007627DE" w:rsidRDefault="007627DE" w:rsidP="007627DE">
            <w:pPr>
              <w:pStyle w:val="TableContent"/>
              <w:rPr>
                <w:sz w:val="18"/>
                <w:szCs w:val="18"/>
              </w:rPr>
            </w:pPr>
            <w:r w:rsidRPr="007627DE">
              <w:rPr>
                <w:sz w:val="18"/>
                <w:szCs w:val="18"/>
              </w:rPr>
              <w:t>Material purchased, manufactured or processed to fulfil customer or stock requirements.</w:t>
            </w:r>
          </w:p>
        </w:tc>
      </w:tr>
      <w:tr w:rsidR="006D6BC9" w:rsidRPr="007627DE" w14:paraId="1BE18135" w14:textId="77777777" w:rsidTr="007A17F3">
        <w:tc>
          <w:tcPr>
            <w:tcW w:w="2689" w:type="dxa"/>
          </w:tcPr>
          <w:p w14:paraId="1A0EAB6B" w14:textId="34E02F3D" w:rsidR="006D6BC9" w:rsidRPr="007627DE" w:rsidRDefault="006D6BC9" w:rsidP="007627DE">
            <w:pPr>
              <w:pStyle w:val="TableContent"/>
              <w:rPr>
                <w:sz w:val="18"/>
                <w:szCs w:val="18"/>
              </w:rPr>
            </w:pPr>
            <w:r w:rsidRPr="006D6BC9">
              <w:rPr>
                <w:sz w:val="18"/>
                <w:szCs w:val="18"/>
              </w:rPr>
              <w:t>Corrections</w:t>
            </w:r>
          </w:p>
        </w:tc>
        <w:tc>
          <w:tcPr>
            <w:tcW w:w="6769" w:type="dxa"/>
          </w:tcPr>
          <w:p w14:paraId="3FD2FA84" w14:textId="0198368A" w:rsidR="006D6BC9" w:rsidRPr="007627DE" w:rsidRDefault="006D6BC9">
            <w:pPr>
              <w:pStyle w:val="TableContent"/>
              <w:rPr>
                <w:sz w:val="18"/>
                <w:szCs w:val="18"/>
              </w:rPr>
            </w:pPr>
            <w:r w:rsidRPr="006D6BC9">
              <w:rPr>
                <w:sz w:val="18"/>
                <w:szCs w:val="18"/>
              </w:rPr>
              <w:t>Address or correct the outcome of the deviation</w:t>
            </w:r>
          </w:p>
        </w:tc>
      </w:tr>
      <w:tr w:rsidR="006D6BC9" w:rsidRPr="00C8046C" w14:paraId="606F4769" w14:textId="77777777" w:rsidTr="007A17F3">
        <w:tc>
          <w:tcPr>
            <w:tcW w:w="2689" w:type="dxa"/>
          </w:tcPr>
          <w:p w14:paraId="782C9BCC" w14:textId="0E4BEFF0" w:rsidR="006D6BC9" w:rsidRPr="00C8046C" w:rsidRDefault="006D6BC9" w:rsidP="006D6BC9">
            <w:pPr>
              <w:pStyle w:val="TableContent"/>
              <w:rPr>
                <w:sz w:val="18"/>
                <w:szCs w:val="18"/>
              </w:rPr>
            </w:pPr>
            <w:r w:rsidRPr="006D6BC9">
              <w:rPr>
                <w:sz w:val="18"/>
                <w:szCs w:val="18"/>
              </w:rPr>
              <w:t>Corrective actions</w:t>
            </w:r>
          </w:p>
        </w:tc>
        <w:tc>
          <w:tcPr>
            <w:tcW w:w="6769" w:type="dxa"/>
          </w:tcPr>
          <w:p w14:paraId="6261E3DC" w14:textId="5E535CEA" w:rsidR="006D6BC9" w:rsidRPr="00C8046C" w:rsidRDefault="006D6BC9">
            <w:pPr>
              <w:pStyle w:val="TableContent"/>
              <w:rPr>
                <w:sz w:val="18"/>
                <w:szCs w:val="18"/>
              </w:rPr>
            </w:pPr>
            <w:r>
              <w:rPr>
                <w:sz w:val="18"/>
                <w:szCs w:val="18"/>
              </w:rPr>
              <w:t>P</w:t>
            </w:r>
            <w:r w:rsidRPr="006D6BC9">
              <w:rPr>
                <w:sz w:val="18"/>
                <w:szCs w:val="18"/>
              </w:rPr>
              <w:t xml:space="preserve">ermanent solutions that must address the root cause of </w:t>
            </w:r>
            <w:r>
              <w:rPr>
                <w:sz w:val="18"/>
                <w:szCs w:val="18"/>
              </w:rPr>
              <w:t>a</w:t>
            </w:r>
            <w:r w:rsidRPr="006D6BC9">
              <w:rPr>
                <w:sz w:val="18"/>
                <w:szCs w:val="18"/>
              </w:rPr>
              <w:t xml:space="preserve"> deviation, typically via the CAPA system, and include an effectiveness check to confirm corrective actions have had the intended </w:t>
            </w:r>
            <w:r w:rsidRPr="008D3E9F">
              <w:rPr>
                <w:sz w:val="18"/>
                <w:szCs w:val="18"/>
              </w:rPr>
              <w:t>impact</w:t>
            </w:r>
          </w:p>
        </w:tc>
      </w:tr>
      <w:tr w:rsidR="006D6BC9" w:rsidRPr="00C8046C" w14:paraId="0A8D5BC3" w14:textId="77777777" w:rsidTr="007A17F3">
        <w:tc>
          <w:tcPr>
            <w:tcW w:w="2689" w:type="dxa"/>
          </w:tcPr>
          <w:p w14:paraId="281374D7" w14:textId="77777777" w:rsidR="006D6BC9" w:rsidRPr="00C8046C" w:rsidRDefault="006D6BC9" w:rsidP="006D6BC9">
            <w:pPr>
              <w:pStyle w:val="TableContent"/>
              <w:rPr>
                <w:sz w:val="18"/>
                <w:szCs w:val="18"/>
              </w:rPr>
            </w:pPr>
          </w:p>
        </w:tc>
        <w:tc>
          <w:tcPr>
            <w:tcW w:w="6769" w:type="dxa"/>
          </w:tcPr>
          <w:p w14:paraId="0D7632F3" w14:textId="09913A7E" w:rsidR="006D6BC9" w:rsidRPr="00C8046C" w:rsidRDefault="006D6BC9">
            <w:pPr>
              <w:pStyle w:val="TableContent"/>
              <w:rPr>
                <w:sz w:val="18"/>
                <w:szCs w:val="18"/>
              </w:rPr>
            </w:pPr>
            <w:r w:rsidRPr="00C8046C">
              <w:rPr>
                <w:color w:val="FF0000"/>
                <w:sz w:val="18"/>
                <w:szCs w:val="18"/>
              </w:rPr>
              <w:t>Insert terms/abbreviations and definitions for those used within the procedure. Do not include any terms or abbreviations not used within the procedure.</w:t>
            </w:r>
          </w:p>
        </w:tc>
      </w:tr>
      <w:tr w:rsidR="006D6BC9" w:rsidRPr="00C8046C" w14:paraId="0BA91083" w14:textId="77777777" w:rsidTr="007A17F3">
        <w:tc>
          <w:tcPr>
            <w:tcW w:w="2689" w:type="dxa"/>
          </w:tcPr>
          <w:p w14:paraId="6C060641" w14:textId="77777777" w:rsidR="006D6BC9" w:rsidRPr="00C8046C" w:rsidRDefault="006D6BC9" w:rsidP="006D6BC9">
            <w:pPr>
              <w:pStyle w:val="TableContent"/>
              <w:rPr>
                <w:sz w:val="18"/>
                <w:szCs w:val="18"/>
              </w:rPr>
            </w:pPr>
          </w:p>
        </w:tc>
        <w:tc>
          <w:tcPr>
            <w:tcW w:w="6769" w:type="dxa"/>
          </w:tcPr>
          <w:p w14:paraId="3E2AD137" w14:textId="4426B9B7" w:rsidR="006D6BC9" w:rsidRPr="00C8046C" w:rsidRDefault="006D6BC9" w:rsidP="006D6BC9">
            <w:pPr>
              <w:pStyle w:val="TableContent"/>
              <w:rPr>
                <w:sz w:val="18"/>
                <w:szCs w:val="18"/>
              </w:rPr>
            </w:pPr>
          </w:p>
        </w:tc>
      </w:tr>
    </w:tbl>
    <w:p w14:paraId="6FEB29C9" w14:textId="77777777" w:rsidR="007627DE" w:rsidRDefault="007627DE" w:rsidP="007627DE">
      <w:pPr>
        <w:spacing w:before="0" w:after="0" w:line="240" w:lineRule="auto"/>
        <w:ind w:left="0"/>
      </w:pPr>
    </w:p>
    <w:p w14:paraId="37BAC328" w14:textId="77777777" w:rsidR="00C974B2" w:rsidRDefault="00D54783" w:rsidP="00C974B2">
      <w:pPr>
        <w:pStyle w:val="Subtitle"/>
        <w:rPr>
          <w:sz w:val="20"/>
        </w:rPr>
      </w:pPr>
      <w:r w:rsidRPr="00A24BA8">
        <w:br w:type="page"/>
      </w:r>
      <w:bookmarkStart w:id="147" w:name="_Toc235848842"/>
      <w:r w:rsidR="00C974B2">
        <w:lastRenderedPageBreak/>
        <w:t>Document Information</w:t>
      </w:r>
      <w:bookmarkEnd w:id="1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974B2" w14:paraId="5BD495BF" w14:textId="77777777" w:rsidTr="008D3E9F">
        <w:trPr>
          <w:cantSplit/>
          <w:tblHeader/>
        </w:trPr>
        <w:tc>
          <w:tcPr>
            <w:tcW w:w="9645" w:type="dxa"/>
            <w:gridSpan w:val="4"/>
            <w:tcBorders>
              <w:top w:val="single" w:sz="12" w:space="0" w:color="auto"/>
              <w:left w:val="nil"/>
              <w:bottom w:val="single" w:sz="6" w:space="0" w:color="auto"/>
              <w:right w:val="nil"/>
            </w:tcBorders>
            <w:hideMark/>
          </w:tcPr>
          <w:p w14:paraId="12DDA376" w14:textId="77777777" w:rsidR="00C974B2" w:rsidRDefault="00C974B2">
            <w:pPr>
              <w:pStyle w:val="Tableheadingleft"/>
              <w:rPr>
                <w:sz w:val="20"/>
              </w:rPr>
            </w:pPr>
            <w:r>
              <w:rPr>
                <w:sz w:val="20"/>
              </w:rPr>
              <w:br w:type="page"/>
            </w:r>
            <w:r>
              <w:rPr>
                <w:sz w:val="20"/>
              </w:rPr>
              <w:br w:type="page"/>
            </w:r>
            <w:r>
              <w:rPr>
                <w:sz w:val="20"/>
              </w:rPr>
              <w:br w:type="page"/>
            </w:r>
            <w:r>
              <w:t>Revision History</w:t>
            </w:r>
          </w:p>
        </w:tc>
      </w:tr>
      <w:tr w:rsidR="00C974B2" w14:paraId="006DFFF8" w14:textId="77777777" w:rsidTr="00791950">
        <w:trPr>
          <w:trHeight w:val="341"/>
          <w:tblHeader/>
        </w:trPr>
        <w:tc>
          <w:tcPr>
            <w:tcW w:w="1207" w:type="dxa"/>
            <w:tcBorders>
              <w:top w:val="single" w:sz="6" w:space="0" w:color="auto"/>
              <w:left w:val="single" w:sz="6" w:space="0" w:color="auto"/>
              <w:bottom w:val="double" w:sz="4" w:space="0" w:color="auto"/>
              <w:right w:val="single" w:sz="6" w:space="0" w:color="auto"/>
            </w:tcBorders>
            <w:hideMark/>
          </w:tcPr>
          <w:p w14:paraId="05819CDA" w14:textId="77777777" w:rsidR="00C974B2" w:rsidRDefault="00C974B2">
            <w:pPr>
              <w:pStyle w:val="Tableheadingcentre"/>
            </w:pPr>
            <w:r>
              <w:t>Revision</w:t>
            </w:r>
          </w:p>
        </w:tc>
        <w:tc>
          <w:tcPr>
            <w:tcW w:w="1789" w:type="dxa"/>
            <w:tcBorders>
              <w:top w:val="single" w:sz="6" w:space="0" w:color="auto"/>
              <w:left w:val="single" w:sz="6" w:space="0" w:color="auto"/>
              <w:bottom w:val="double" w:sz="4" w:space="0" w:color="auto"/>
              <w:right w:val="single" w:sz="6" w:space="0" w:color="auto"/>
            </w:tcBorders>
            <w:hideMark/>
          </w:tcPr>
          <w:p w14:paraId="586B1037" w14:textId="77777777" w:rsidR="00C974B2" w:rsidRDefault="00C974B2">
            <w:pPr>
              <w:pStyle w:val="Tableheadingcentre"/>
            </w:pPr>
            <w:r>
              <w:t>Modified by</w:t>
            </w:r>
          </w:p>
        </w:tc>
        <w:tc>
          <w:tcPr>
            <w:tcW w:w="1286" w:type="dxa"/>
            <w:tcBorders>
              <w:top w:val="single" w:sz="6" w:space="0" w:color="auto"/>
              <w:left w:val="single" w:sz="6" w:space="0" w:color="auto"/>
              <w:bottom w:val="double" w:sz="4" w:space="0" w:color="auto"/>
              <w:right w:val="single" w:sz="6" w:space="0" w:color="auto"/>
            </w:tcBorders>
            <w:hideMark/>
          </w:tcPr>
          <w:p w14:paraId="1E59F097" w14:textId="77777777" w:rsidR="00C974B2" w:rsidRDefault="00C974B2">
            <w:pPr>
              <w:pStyle w:val="Tableheadingleft"/>
            </w:pPr>
            <w:r>
              <w:t>Change Control No.</w:t>
            </w:r>
          </w:p>
        </w:tc>
        <w:tc>
          <w:tcPr>
            <w:tcW w:w="5363" w:type="dxa"/>
            <w:tcBorders>
              <w:top w:val="single" w:sz="6" w:space="0" w:color="auto"/>
              <w:left w:val="single" w:sz="6" w:space="0" w:color="auto"/>
              <w:bottom w:val="double" w:sz="4" w:space="0" w:color="auto"/>
              <w:right w:val="single" w:sz="6" w:space="0" w:color="auto"/>
            </w:tcBorders>
            <w:hideMark/>
          </w:tcPr>
          <w:p w14:paraId="7B6F85D4" w14:textId="77777777" w:rsidR="00C974B2" w:rsidRDefault="00C974B2">
            <w:pPr>
              <w:pStyle w:val="Tableheadingleft"/>
            </w:pPr>
            <w:r>
              <w:t>Description of Change</w:t>
            </w:r>
          </w:p>
        </w:tc>
      </w:tr>
      <w:tr w:rsidR="00C974B2" w14:paraId="1B7E348E" w14:textId="77777777" w:rsidTr="00791950">
        <w:tc>
          <w:tcPr>
            <w:tcW w:w="1207" w:type="dxa"/>
            <w:tcBorders>
              <w:top w:val="single" w:sz="6" w:space="0" w:color="auto"/>
              <w:left w:val="single" w:sz="6" w:space="0" w:color="auto"/>
              <w:bottom w:val="single" w:sz="6" w:space="0" w:color="auto"/>
              <w:right w:val="single" w:sz="6" w:space="0" w:color="auto"/>
            </w:tcBorders>
            <w:hideMark/>
          </w:tcPr>
          <w:p w14:paraId="17017A94" w14:textId="77777777" w:rsidR="00C974B2" w:rsidRDefault="00C974B2">
            <w:pPr>
              <w:pStyle w:val="Tabletextcentre"/>
            </w:pPr>
            <w:r>
              <w:t>01</w:t>
            </w:r>
          </w:p>
        </w:tc>
        <w:tc>
          <w:tcPr>
            <w:tcW w:w="1789" w:type="dxa"/>
            <w:tcBorders>
              <w:top w:val="single" w:sz="6" w:space="0" w:color="auto"/>
              <w:left w:val="single" w:sz="6" w:space="0" w:color="auto"/>
              <w:bottom w:val="single" w:sz="6" w:space="0" w:color="auto"/>
              <w:right w:val="single" w:sz="6" w:space="0" w:color="auto"/>
            </w:tcBorders>
          </w:tcPr>
          <w:p w14:paraId="2EC83D0F" w14:textId="77777777" w:rsidR="00C974B2" w:rsidRDefault="00C974B2">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52DB3DC1" w14:textId="77777777" w:rsidR="00C974B2" w:rsidRDefault="00C974B2">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3FDCFA61" w14:textId="77777777" w:rsidR="00C974B2" w:rsidRDefault="00C974B2">
            <w:pPr>
              <w:pStyle w:val="Tabletextleft"/>
            </w:pPr>
          </w:p>
        </w:tc>
      </w:tr>
      <w:tr w:rsidR="00C974B2" w14:paraId="2CF9F42D" w14:textId="77777777" w:rsidTr="00791950">
        <w:tc>
          <w:tcPr>
            <w:tcW w:w="1207" w:type="dxa"/>
            <w:tcBorders>
              <w:top w:val="single" w:sz="6" w:space="0" w:color="auto"/>
              <w:left w:val="single" w:sz="6" w:space="0" w:color="auto"/>
              <w:bottom w:val="single" w:sz="6" w:space="0" w:color="auto"/>
              <w:right w:val="single" w:sz="6" w:space="0" w:color="auto"/>
            </w:tcBorders>
          </w:tcPr>
          <w:p w14:paraId="53B2F2D8" w14:textId="77777777" w:rsidR="00C974B2" w:rsidRDefault="00C974B2">
            <w:pPr>
              <w:pStyle w:val="Tabletextcentre"/>
            </w:pPr>
          </w:p>
        </w:tc>
        <w:tc>
          <w:tcPr>
            <w:tcW w:w="1789" w:type="dxa"/>
            <w:tcBorders>
              <w:top w:val="single" w:sz="6" w:space="0" w:color="auto"/>
              <w:left w:val="single" w:sz="6" w:space="0" w:color="auto"/>
              <w:bottom w:val="single" w:sz="6" w:space="0" w:color="auto"/>
              <w:right w:val="single" w:sz="6" w:space="0" w:color="auto"/>
            </w:tcBorders>
          </w:tcPr>
          <w:p w14:paraId="131B1858" w14:textId="77777777" w:rsidR="00C974B2" w:rsidRDefault="00C974B2">
            <w:pPr>
              <w:pStyle w:val="Tabletextcentre"/>
            </w:pPr>
          </w:p>
        </w:tc>
        <w:tc>
          <w:tcPr>
            <w:tcW w:w="1286" w:type="dxa"/>
            <w:tcBorders>
              <w:top w:val="single" w:sz="6" w:space="0" w:color="auto"/>
              <w:left w:val="single" w:sz="6" w:space="0" w:color="auto"/>
              <w:bottom w:val="single" w:sz="6" w:space="0" w:color="auto"/>
              <w:right w:val="single" w:sz="6" w:space="0" w:color="auto"/>
            </w:tcBorders>
          </w:tcPr>
          <w:p w14:paraId="1181B393" w14:textId="77777777" w:rsidR="00C974B2" w:rsidRDefault="00C974B2">
            <w:pPr>
              <w:pStyle w:val="Tabletextcentre"/>
            </w:pPr>
          </w:p>
        </w:tc>
        <w:tc>
          <w:tcPr>
            <w:tcW w:w="5363" w:type="dxa"/>
            <w:tcBorders>
              <w:top w:val="single" w:sz="6" w:space="0" w:color="auto"/>
              <w:left w:val="single" w:sz="6" w:space="0" w:color="auto"/>
              <w:bottom w:val="single" w:sz="6" w:space="0" w:color="auto"/>
              <w:right w:val="single" w:sz="6" w:space="0" w:color="auto"/>
            </w:tcBorders>
          </w:tcPr>
          <w:p w14:paraId="37D2CC72" w14:textId="77777777" w:rsidR="00C974B2" w:rsidRDefault="00C974B2">
            <w:pPr>
              <w:pStyle w:val="Tabletextleft"/>
            </w:pPr>
          </w:p>
        </w:tc>
      </w:tr>
    </w:tbl>
    <w:p w14:paraId="4930C205" w14:textId="77777777" w:rsidR="00C974B2" w:rsidRDefault="00C974B2" w:rsidP="00C974B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E901C6B" w14:textId="77777777" w:rsidR="00C974B2" w:rsidRDefault="00C974B2" w:rsidP="00C974B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974B2" w14:paraId="5BFD6910" w14:textId="77777777" w:rsidTr="008D3E9F">
        <w:trPr>
          <w:cantSplit/>
          <w:tblHeader/>
        </w:trPr>
        <w:tc>
          <w:tcPr>
            <w:tcW w:w="9645" w:type="dxa"/>
            <w:gridSpan w:val="2"/>
            <w:tcBorders>
              <w:top w:val="single" w:sz="12" w:space="0" w:color="auto"/>
              <w:left w:val="nil"/>
              <w:bottom w:val="nil"/>
              <w:right w:val="nil"/>
            </w:tcBorders>
            <w:hideMark/>
          </w:tcPr>
          <w:p w14:paraId="299F3693" w14:textId="77777777" w:rsidR="00C974B2" w:rsidRDefault="00C974B2">
            <w:pPr>
              <w:pStyle w:val="Tableheadingleft"/>
            </w:pPr>
            <w:r>
              <w:t>Associated forms and procedures</w:t>
            </w:r>
          </w:p>
        </w:tc>
      </w:tr>
      <w:tr w:rsidR="00C974B2" w14:paraId="25666BCB" w14:textId="77777777" w:rsidTr="008D3E9F">
        <w:trPr>
          <w:cantSplit/>
          <w:trHeight w:val="341"/>
          <w:tblHeader/>
        </w:trPr>
        <w:tc>
          <w:tcPr>
            <w:tcW w:w="1747" w:type="dxa"/>
            <w:tcBorders>
              <w:top w:val="single" w:sz="6" w:space="0" w:color="auto"/>
              <w:left w:val="single" w:sz="6" w:space="0" w:color="auto"/>
              <w:bottom w:val="double" w:sz="4" w:space="0" w:color="auto"/>
              <w:right w:val="single" w:sz="6" w:space="0" w:color="auto"/>
            </w:tcBorders>
            <w:hideMark/>
          </w:tcPr>
          <w:p w14:paraId="23B4657A" w14:textId="77777777" w:rsidR="00C974B2" w:rsidRDefault="00C974B2">
            <w:pPr>
              <w:pStyle w:val="Tableheadingcentre"/>
            </w:pPr>
            <w:r>
              <w:t>Doc. No.</w:t>
            </w:r>
          </w:p>
        </w:tc>
        <w:tc>
          <w:tcPr>
            <w:tcW w:w="7898" w:type="dxa"/>
            <w:tcBorders>
              <w:top w:val="single" w:sz="6" w:space="0" w:color="auto"/>
              <w:left w:val="single" w:sz="6" w:space="0" w:color="auto"/>
              <w:bottom w:val="double" w:sz="4" w:space="0" w:color="auto"/>
              <w:right w:val="single" w:sz="6" w:space="0" w:color="auto"/>
            </w:tcBorders>
            <w:hideMark/>
          </w:tcPr>
          <w:p w14:paraId="5AA5CAEA" w14:textId="77777777" w:rsidR="00C974B2" w:rsidRDefault="00C974B2">
            <w:pPr>
              <w:pStyle w:val="Tableheadingleft"/>
            </w:pPr>
            <w:r>
              <w:t>Document Title</w:t>
            </w:r>
          </w:p>
        </w:tc>
      </w:tr>
      <w:tr w:rsidR="0092344D" w14:paraId="522EA795"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5421D17" w14:textId="0B134747" w:rsidR="0092344D" w:rsidRDefault="0092344D" w:rsidP="0092344D">
            <w:pPr>
              <w:pStyle w:val="Tabletextcentre"/>
            </w:pPr>
            <w:r>
              <w:t>PE 009-11</w:t>
            </w:r>
          </w:p>
        </w:tc>
        <w:tc>
          <w:tcPr>
            <w:tcW w:w="7898" w:type="dxa"/>
            <w:tcBorders>
              <w:top w:val="single" w:sz="4" w:space="0" w:color="auto"/>
              <w:left w:val="single" w:sz="6" w:space="0" w:color="auto"/>
              <w:bottom w:val="single" w:sz="4" w:space="0" w:color="auto"/>
              <w:right w:val="single" w:sz="6" w:space="0" w:color="auto"/>
            </w:tcBorders>
          </w:tcPr>
          <w:p w14:paraId="3462ED19" w14:textId="7DA2196C" w:rsidR="0092344D" w:rsidRDefault="0092344D" w:rsidP="0092344D">
            <w:pPr>
              <w:pStyle w:val="Tabletextleft"/>
            </w:pPr>
            <w:r>
              <w:t>PIC/S Guide to Good Manufacturing Practice for Medicinal Products</w:t>
            </w:r>
          </w:p>
        </w:tc>
      </w:tr>
      <w:tr w:rsidR="0092344D" w14:paraId="03F17373"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29441848" w14:textId="1CFD7318" w:rsidR="0092344D" w:rsidRDefault="0092344D" w:rsidP="0092344D">
            <w:pPr>
              <w:pStyle w:val="Tabletextcentre"/>
            </w:pPr>
            <w:r>
              <w:t>QM001</w:t>
            </w:r>
          </w:p>
        </w:tc>
        <w:tc>
          <w:tcPr>
            <w:tcW w:w="7898" w:type="dxa"/>
            <w:tcBorders>
              <w:top w:val="single" w:sz="4" w:space="0" w:color="auto"/>
              <w:left w:val="single" w:sz="6" w:space="0" w:color="auto"/>
              <w:bottom w:val="single" w:sz="4" w:space="0" w:color="auto"/>
              <w:right w:val="single" w:sz="6" w:space="0" w:color="auto"/>
            </w:tcBorders>
          </w:tcPr>
          <w:p w14:paraId="34643928" w14:textId="3482E7A5" w:rsidR="0092344D" w:rsidRDefault="0092344D" w:rsidP="0092344D">
            <w:pPr>
              <w:pStyle w:val="Tabletextleft"/>
            </w:pPr>
            <w:r>
              <w:t>Quality Manual</w:t>
            </w:r>
          </w:p>
        </w:tc>
      </w:tr>
      <w:tr w:rsidR="0047739A" w:rsidRPr="00572BE1" w14:paraId="6A58A8A6"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042696DC" w14:textId="62E12A74" w:rsidR="0047739A" w:rsidRPr="00572BE1" w:rsidRDefault="00572BE1">
            <w:pPr>
              <w:pStyle w:val="Tabletextcentre"/>
            </w:pPr>
            <w:r w:rsidRPr="00572BE1">
              <w:t>QP703</w:t>
            </w:r>
          </w:p>
        </w:tc>
        <w:tc>
          <w:tcPr>
            <w:tcW w:w="7898" w:type="dxa"/>
            <w:tcBorders>
              <w:top w:val="single" w:sz="4" w:space="0" w:color="auto"/>
              <w:left w:val="single" w:sz="6" w:space="0" w:color="auto"/>
              <w:bottom w:val="single" w:sz="4" w:space="0" w:color="auto"/>
              <w:right w:val="single" w:sz="6" w:space="0" w:color="auto"/>
            </w:tcBorders>
          </w:tcPr>
          <w:p w14:paraId="5776243A" w14:textId="73268372" w:rsidR="0047739A" w:rsidRPr="00572BE1" w:rsidRDefault="00572BE1">
            <w:pPr>
              <w:pStyle w:val="Tabletextleft"/>
            </w:pPr>
            <w:r w:rsidRPr="00572BE1">
              <w:t>Change Control</w:t>
            </w:r>
          </w:p>
        </w:tc>
      </w:tr>
      <w:tr w:rsidR="0092344D" w:rsidRPr="00572BE1" w14:paraId="3A2D79A3"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4E0F027" w14:textId="3E0E73F9" w:rsidR="0092344D" w:rsidRPr="00572BE1" w:rsidRDefault="0092344D">
            <w:pPr>
              <w:pStyle w:val="Tabletextcentre"/>
            </w:pPr>
            <w:r w:rsidRPr="0092344D">
              <w:t>QP716</w:t>
            </w:r>
          </w:p>
        </w:tc>
        <w:tc>
          <w:tcPr>
            <w:tcW w:w="7898" w:type="dxa"/>
            <w:tcBorders>
              <w:top w:val="single" w:sz="4" w:space="0" w:color="auto"/>
              <w:left w:val="single" w:sz="6" w:space="0" w:color="auto"/>
              <w:bottom w:val="single" w:sz="4" w:space="0" w:color="auto"/>
              <w:right w:val="single" w:sz="6" w:space="0" w:color="auto"/>
            </w:tcBorders>
          </w:tcPr>
          <w:p w14:paraId="1469CEC1" w14:textId="0C9DB19E" w:rsidR="0092344D" w:rsidRPr="00572BE1" w:rsidRDefault="0092344D">
            <w:pPr>
              <w:pStyle w:val="Tabletextleft"/>
            </w:pPr>
            <w:r w:rsidRPr="0092344D">
              <w:t>Reprocessing of Drug Products and API</w:t>
            </w:r>
          </w:p>
        </w:tc>
      </w:tr>
      <w:tr w:rsidR="0092344D" w:rsidRPr="00572BE1" w14:paraId="7D669CE0"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13473CA4" w14:textId="54F4B307" w:rsidR="0092344D" w:rsidRDefault="0092344D">
            <w:pPr>
              <w:pStyle w:val="Tabletextcentre"/>
            </w:pPr>
            <w:r w:rsidRPr="0092344D">
              <w:t>QP807</w:t>
            </w:r>
          </w:p>
        </w:tc>
        <w:tc>
          <w:tcPr>
            <w:tcW w:w="7898" w:type="dxa"/>
            <w:tcBorders>
              <w:top w:val="single" w:sz="4" w:space="0" w:color="auto"/>
              <w:left w:val="single" w:sz="6" w:space="0" w:color="auto"/>
              <w:bottom w:val="single" w:sz="4" w:space="0" w:color="auto"/>
              <w:right w:val="single" w:sz="6" w:space="0" w:color="auto"/>
            </w:tcBorders>
          </w:tcPr>
          <w:p w14:paraId="2EEE0C9D" w14:textId="29E13BED" w:rsidR="0092344D" w:rsidRDefault="0092344D">
            <w:pPr>
              <w:pStyle w:val="Tabletextleft"/>
            </w:pPr>
            <w:r w:rsidRPr="0092344D">
              <w:t>Product Recall</w:t>
            </w:r>
          </w:p>
        </w:tc>
      </w:tr>
      <w:tr w:rsidR="0092344D" w:rsidRPr="00572BE1" w14:paraId="24FCE9CC" w14:textId="77777777" w:rsidTr="0092344D">
        <w:trPr>
          <w:cantSplit/>
          <w:trHeight w:val="282"/>
        </w:trPr>
        <w:tc>
          <w:tcPr>
            <w:tcW w:w="1747" w:type="dxa"/>
            <w:tcBorders>
              <w:top w:val="single" w:sz="4" w:space="0" w:color="auto"/>
              <w:left w:val="single" w:sz="6" w:space="0" w:color="auto"/>
              <w:bottom w:val="single" w:sz="4" w:space="0" w:color="auto"/>
              <w:right w:val="single" w:sz="6" w:space="0" w:color="auto"/>
            </w:tcBorders>
          </w:tcPr>
          <w:p w14:paraId="692812FE" w14:textId="73AECE52" w:rsidR="0092344D" w:rsidRDefault="0092344D">
            <w:pPr>
              <w:pStyle w:val="Tabletextcentre"/>
            </w:pPr>
            <w:r w:rsidRPr="0092344D">
              <w:t>QP808</w:t>
            </w:r>
          </w:p>
        </w:tc>
        <w:tc>
          <w:tcPr>
            <w:tcW w:w="7898" w:type="dxa"/>
            <w:tcBorders>
              <w:top w:val="single" w:sz="4" w:space="0" w:color="auto"/>
              <w:left w:val="single" w:sz="6" w:space="0" w:color="auto"/>
              <w:bottom w:val="single" w:sz="4" w:space="0" w:color="auto"/>
              <w:right w:val="single" w:sz="6" w:space="0" w:color="auto"/>
            </w:tcBorders>
          </w:tcPr>
          <w:p w14:paraId="416D9BC0" w14:textId="75910185" w:rsidR="0092344D" w:rsidRDefault="0092344D">
            <w:pPr>
              <w:pStyle w:val="Tabletextleft"/>
            </w:pPr>
            <w:r w:rsidRPr="0092344D">
              <w:t>Customer Complaints</w:t>
            </w:r>
          </w:p>
        </w:tc>
      </w:tr>
      <w:tr w:rsidR="0092344D" w14:paraId="5566288C" w14:textId="77777777" w:rsidTr="008D3E9F">
        <w:trPr>
          <w:cantSplit/>
          <w:trHeight w:val="282"/>
        </w:trPr>
        <w:tc>
          <w:tcPr>
            <w:tcW w:w="1747" w:type="dxa"/>
            <w:tcBorders>
              <w:top w:val="single" w:sz="4" w:space="0" w:color="auto"/>
              <w:left w:val="single" w:sz="6" w:space="0" w:color="auto"/>
              <w:bottom w:val="single" w:sz="4" w:space="0" w:color="auto"/>
              <w:right w:val="single" w:sz="6" w:space="0" w:color="auto"/>
            </w:tcBorders>
          </w:tcPr>
          <w:p w14:paraId="38DA1883" w14:textId="0BE9A917" w:rsidR="0092344D" w:rsidRDefault="0092344D" w:rsidP="0092344D">
            <w:pPr>
              <w:pStyle w:val="Tabletextcentre"/>
            </w:pPr>
            <w:r>
              <w:t>FP805-1</w:t>
            </w:r>
          </w:p>
        </w:tc>
        <w:tc>
          <w:tcPr>
            <w:tcW w:w="7898" w:type="dxa"/>
            <w:tcBorders>
              <w:top w:val="single" w:sz="4" w:space="0" w:color="auto"/>
              <w:left w:val="single" w:sz="6" w:space="0" w:color="auto"/>
              <w:bottom w:val="single" w:sz="4" w:space="0" w:color="auto"/>
              <w:right w:val="single" w:sz="6" w:space="0" w:color="auto"/>
            </w:tcBorders>
          </w:tcPr>
          <w:p w14:paraId="21EB27E4" w14:textId="1E088D02" w:rsidR="0092344D" w:rsidRDefault="0092344D" w:rsidP="0092344D">
            <w:pPr>
              <w:pStyle w:val="Tabletextleft"/>
            </w:pPr>
            <w:r>
              <w:t>Deviation Report</w:t>
            </w:r>
          </w:p>
        </w:tc>
      </w:tr>
    </w:tbl>
    <w:p w14:paraId="62DFCE40" w14:textId="77777777" w:rsidR="00C974B2" w:rsidRDefault="00C974B2" w:rsidP="00C974B2">
      <w:pPr>
        <w:pStyle w:val="Instruction"/>
      </w:pPr>
      <w:r>
        <w:t>List all controlled procedural documents referenced in this document (for example, policies, procedures, forms, lists, work/operator instructions</w:t>
      </w:r>
    </w:p>
    <w:p w14:paraId="3EF86642" w14:textId="77777777" w:rsidR="00C974B2" w:rsidRDefault="00C974B2" w:rsidP="00C974B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974B2" w14:paraId="42D56B73" w14:textId="77777777" w:rsidTr="00C974B2">
        <w:trPr>
          <w:cantSplit/>
          <w:tblHeader/>
        </w:trPr>
        <w:tc>
          <w:tcPr>
            <w:tcW w:w="9653" w:type="dxa"/>
            <w:gridSpan w:val="2"/>
            <w:tcBorders>
              <w:top w:val="single" w:sz="12" w:space="0" w:color="auto"/>
              <w:left w:val="nil"/>
              <w:bottom w:val="nil"/>
              <w:right w:val="nil"/>
            </w:tcBorders>
            <w:hideMark/>
          </w:tcPr>
          <w:p w14:paraId="5A77D93A" w14:textId="77777777" w:rsidR="00C974B2" w:rsidRDefault="00C974B2">
            <w:pPr>
              <w:pStyle w:val="Tableheadingleft"/>
            </w:pPr>
            <w:r>
              <w:t>Associated records</w:t>
            </w:r>
          </w:p>
        </w:tc>
      </w:tr>
      <w:tr w:rsidR="00C974B2" w14:paraId="4C396260" w14:textId="77777777" w:rsidTr="00C974B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087EB67" w14:textId="77777777" w:rsidR="00C974B2" w:rsidRDefault="00C974B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95E92FA" w14:textId="77777777" w:rsidR="00C974B2" w:rsidRDefault="00C974B2">
            <w:pPr>
              <w:pStyle w:val="Tableheadingleft"/>
            </w:pPr>
            <w:r>
              <w:t>Document Title</w:t>
            </w:r>
          </w:p>
        </w:tc>
      </w:tr>
      <w:tr w:rsidR="00C974B2" w14:paraId="1B1F4DCA" w14:textId="77777777" w:rsidTr="00C974B2">
        <w:trPr>
          <w:cantSplit/>
          <w:trHeight w:val="282"/>
        </w:trPr>
        <w:tc>
          <w:tcPr>
            <w:tcW w:w="1746" w:type="dxa"/>
            <w:tcBorders>
              <w:top w:val="nil"/>
              <w:left w:val="single" w:sz="6" w:space="0" w:color="auto"/>
              <w:bottom w:val="single" w:sz="6" w:space="0" w:color="auto"/>
              <w:right w:val="single" w:sz="6" w:space="0" w:color="auto"/>
            </w:tcBorders>
          </w:tcPr>
          <w:p w14:paraId="507FE9BF" w14:textId="77777777" w:rsidR="00C974B2" w:rsidRDefault="00C974B2">
            <w:pPr>
              <w:pStyle w:val="Tabletextcentre"/>
            </w:pPr>
          </w:p>
        </w:tc>
        <w:tc>
          <w:tcPr>
            <w:tcW w:w="7907" w:type="dxa"/>
            <w:tcBorders>
              <w:top w:val="nil"/>
              <w:left w:val="single" w:sz="6" w:space="0" w:color="auto"/>
              <w:bottom w:val="single" w:sz="6" w:space="0" w:color="auto"/>
              <w:right w:val="single" w:sz="6" w:space="0" w:color="auto"/>
            </w:tcBorders>
          </w:tcPr>
          <w:p w14:paraId="56371B4D" w14:textId="77777777" w:rsidR="00C974B2" w:rsidRDefault="00C974B2">
            <w:pPr>
              <w:pStyle w:val="Tabletextleft"/>
            </w:pPr>
          </w:p>
        </w:tc>
      </w:tr>
    </w:tbl>
    <w:p w14:paraId="1AF7F8AE" w14:textId="77777777" w:rsidR="00C974B2" w:rsidRDefault="00C974B2" w:rsidP="00C974B2">
      <w:pPr>
        <w:pStyle w:val="Instruction"/>
      </w:pPr>
      <w:r>
        <w:t>List all other referenced records in this document. For example, regulatory documents, in-house controlled documents (such as batch record forms, reports, methods, protocols), compliance standards etc.</w:t>
      </w:r>
    </w:p>
    <w:p w14:paraId="360BEAD3" w14:textId="77777777" w:rsidR="00C974B2" w:rsidRDefault="00C974B2" w:rsidP="00C974B2"/>
    <w:p w14:paraId="023C82AA" w14:textId="77777777" w:rsidR="00C974B2" w:rsidRDefault="00C974B2" w:rsidP="00C974B2">
      <w:pPr>
        <w:pStyle w:val="PlainText"/>
      </w:pPr>
      <w:r>
        <w:t>DOCUMENT END</w:t>
      </w:r>
    </w:p>
    <w:p w14:paraId="10EBB2DB" w14:textId="77777777" w:rsidR="00A61743" w:rsidRPr="000309DB" w:rsidRDefault="00A61743">
      <w:pPr>
        <w:ind w:left="0"/>
      </w:pPr>
    </w:p>
    <w:sectPr w:rsidR="00A61743" w:rsidRPr="000309DB" w:rsidSect="00791950">
      <w:pgSz w:w="11907" w:h="16840" w:code="9"/>
      <w:pgMar w:top="1134" w:right="1134" w:bottom="851"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0F1A2B" w14:textId="77777777" w:rsidR="002A44EC" w:rsidRDefault="002A44EC" w:rsidP="001D3AF2">
      <w:pPr>
        <w:spacing w:before="0" w:after="0" w:line="240" w:lineRule="auto"/>
      </w:pPr>
      <w:r>
        <w:separator/>
      </w:r>
    </w:p>
  </w:endnote>
  <w:endnote w:type="continuationSeparator" w:id="0">
    <w:p w14:paraId="4AFCA1C7" w14:textId="77777777" w:rsidR="002A44EC" w:rsidRDefault="002A44EC" w:rsidP="001D3AF2">
      <w:pPr>
        <w:spacing w:before="0" w:after="0" w:line="240" w:lineRule="auto"/>
      </w:pPr>
      <w:r>
        <w:continuationSeparator/>
      </w:r>
    </w:p>
  </w:endnote>
  <w:endnote w:type="continuationNotice" w:id="1">
    <w:p w14:paraId="5470EB12" w14:textId="77777777" w:rsidR="002A44EC" w:rsidRDefault="002A44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FF7613" w14:paraId="10EBB2F2" w14:textId="77777777" w:rsidTr="007A17F3">
      <w:tc>
        <w:tcPr>
          <w:tcW w:w="6160" w:type="dxa"/>
        </w:tcPr>
        <w:p w14:paraId="10EBB2F0" w14:textId="77777777" w:rsidR="00FF7613" w:rsidRDefault="00FF7613" w:rsidP="007A17F3">
          <w:r w:rsidRPr="0096318A">
            <w:t>Document is current only if front page has “Controlled copy” stamped in red ink</w:t>
          </w:r>
        </w:p>
      </w:tc>
      <w:tc>
        <w:tcPr>
          <w:tcW w:w="3520" w:type="dxa"/>
        </w:tcPr>
        <w:p w14:paraId="10EBB2F1" w14:textId="77777777" w:rsidR="00FF7613" w:rsidRDefault="00FF7613" w:rsidP="007A17F3">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A44EC">
            <w:fldChar w:fldCharType="begin"/>
          </w:r>
          <w:r w:rsidR="002A44EC">
            <w:instrText xml:space="preserve"> NUMPAGES  </w:instrText>
          </w:r>
          <w:r w:rsidR="002A44EC">
            <w:fldChar w:fldCharType="separate"/>
          </w:r>
          <w:r>
            <w:rPr>
              <w:noProof/>
            </w:rPr>
            <w:t>3</w:t>
          </w:r>
          <w:r w:rsidR="002A44EC">
            <w:rPr>
              <w:noProof/>
            </w:rPr>
            <w:fldChar w:fldCharType="end"/>
          </w:r>
        </w:p>
      </w:tc>
    </w:tr>
  </w:tbl>
  <w:p w14:paraId="10EBB2F3" w14:textId="77777777" w:rsidR="00FF7613" w:rsidRDefault="00FF7613" w:rsidP="007A17F3"/>
  <w:p w14:paraId="10EBB2F4" w14:textId="77777777" w:rsidR="00FF7613" w:rsidRDefault="00FF7613" w:rsidP="007A17F3"/>
  <w:p w14:paraId="10EBB2F5" w14:textId="77777777" w:rsidR="00FF7613" w:rsidRDefault="00FF7613" w:rsidP="007A17F3"/>
  <w:p w14:paraId="10EBB2F6" w14:textId="77777777" w:rsidR="00FF7613" w:rsidRDefault="00FF7613" w:rsidP="007A17F3"/>
  <w:p w14:paraId="10EBB2F7" w14:textId="77777777" w:rsidR="00FF7613" w:rsidRDefault="00FF7613" w:rsidP="007A17F3"/>
  <w:p w14:paraId="10EBB2F8" w14:textId="77777777" w:rsidR="00FF7613" w:rsidRDefault="00FF7613" w:rsidP="007A17F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F7613" w14:paraId="313D8846" w14:textId="77777777" w:rsidTr="00C974B2">
      <w:tc>
        <w:tcPr>
          <w:tcW w:w="7797" w:type="dxa"/>
          <w:tcBorders>
            <w:top w:val="single" w:sz="4" w:space="0" w:color="auto"/>
            <w:left w:val="nil"/>
            <w:bottom w:val="single" w:sz="4" w:space="0" w:color="FFFFFF" w:themeColor="background1"/>
            <w:right w:val="single" w:sz="4" w:space="0" w:color="FFFFFF" w:themeColor="background1"/>
          </w:tcBorders>
          <w:hideMark/>
        </w:tcPr>
        <w:p w14:paraId="24AE67C6" w14:textId="0E6F1B63" w:rsidR="00FF7613" w:rsidRDefault="00FF7613" w:rsidP="00C974B2">
          <w:pPr>
            <w:pStyle w:val="Tabletextleft"/>
            <w:rPr>
              <w:sz w:val="20"/>
            </w:rPr>
          </w:pPr>
          <w:r>
            <w:t xml:space="preserve">Document is current if front page has “Controlled copy” stamped </w:t>
          </w:r>
          <w:r w:rsidR="00C43A0A" w:rsidRPr="00C43A0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1CFF02B" w14:textId="77777777" w:rsidR="00FF7613" w:rsidRDefault="00FF7613" w:rsidP="00C974B2">
          <w:pPr>
            <w:pStyle w:val="Tabletextleft"/>
            <w:jc w:val="right"/>
          </w:pPr>
          <w:r>
            <w:t xml:space="preserve">Page </w:t>
          </w:r>
          <w:r>
            <w:fldChar w:fldCharType="begin"/>
          </w:r>
          <w:r>
            <w:instrText xml:space="preserve"> PAGE  \* Arabic  \* MERGEFORMAT </w:instrText>
          </w:r>
          <w:r>
            <w:fldChar w:fldCharType="separate"/>
          </w:r>
          <w:r w:rsidR="001F3FAC">
            <w:rPr>
              <w:noProof/>
            </w:rPr>
            <w:t>5</w:t>
          </w:r>
          <w:r>
            <w:fldChar w:fldCharType="end"/>
          </w:r>
          <w:r>
            <w:t xml:space="preserve"> of </w:t>
          </w:r>
          <w:r w:rsidR="002A44EC">
            <w:fldChar w:fldCharType="begin"/>
          </w:r>
          <w:r w:rsidR="002A44EC">
            <w:instrText xml:space="preserve"> NUMPAGES  \* Arabic  \* MERGEFORMAT </w:instrText>
          </w:r>
          <w:r w:rsidR="002A44EC">
            <w:fldChar w:fldCharType="separate"/>
          </w:r>
          <w:r w:rsidR="001F3FAC">
            <w:rPr>
              <w:noProof/>
            </w:rPr>
            <w:t>5</w:t>
          </w:r>
          <w:r w:rsidR="002A44EC">
            <w:rPr>
              <w:noProof/>
            </w:rPr>
            <w:fldChar w:fldCharType="end"/>
          </w:r>
        </w:p>
      </w:tc>
    </w:tr>
  </w:tbl>
  <w:p w14:paraId="10EBB2FC" w14:textId="77777777" w:rsidR="00FF7613" w:rsidRDefault="00FF7613" w:rsidP="007A17F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FF7613" w14:paraId="48D7C3E5" w14:textId="77777777" w:rsidTr="00C974B2">
      <w:tc>
        <w:tcPr>
          <w:tcW w:w="7797" w:type="dxa"/>
          <w:tcBorders>
            <w:top w:val="single" w:sz="4" w:space="0" w:color="auto"/>
            <w:left w:val="nil"/>
            <w:bottom w:val="single" w:sz="4" w:space="0" w:color="FFFFFF" w:themeColor="background1"/>
            <w:right w:val="single" w:sz="4" w:space="0" w:color="FFFFFF" w:themeColor="background1"/>
          </w:tcBorders>
          <w:hideMark/>
        </w:tcPr>
        <w:p w14:paraId="16E9E5F2" w14:textId="307583F8" w:rsidR="00FF7613" w:rsidRDefault="00FF7613" w:rsidP="00C974B2">
          <w:pPr>
            <w:pStyle w:val="Tabletextleft"/>
            <w:rPr>
              <w:sz w:val="20"/>
            </w:rPr>
          </w:pPr>
          <w:r>
            <w:t xml:space="preserve">Document is current if front page has “Controlled copy” stamped </w:t>
          </w:r>
          <w:r w:rsidR="00C43A0A" w:rsidRPr="00C43A0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62732E2" w14:textId="77777777" w:rsidR="00FF7613" w:rsidRDefault="00FF7613" w:rsidP="00C974B2">
          <w:pPr>
            <w:pStyle w:val="Tabletextleft"/>
            <w:jc w:val="right"/>
          </w:pPr>
          <w:r>
            <w:t xml:space="preserve">Page </w:t>
          </w:r>
          <w:r>
            <w:fldChar w:fldCharType="begin"/>
          </w:r>
          <w:r>
            <w:instrText xml:space="preserve"> PAGE  \* Arabic  \* MERGEFORMAT </w:instrText>
          </w:r>
          <w:r>
            <w:fldChar w:fldCharType="separate"/>
          </w:r>
          <w:r w:rsidR="001F3FAC">
            <w:rPr>
              <w:noProof/>
            </w:rPr>
            <w:t>1</w:t>
          </w:r>
          <w:r>
            <w:fldChar w:fldCharType="end"/>
          </w:r>
          <w:r>
            <w:t xml:space="preserve"> of </w:t>
          </w:r>
          <w:r w:rsidR="002A44EC">
            <w:fldChar w:fldCharType="begin"/>
          </w:r>
          <w:r w:rsidR="002A44EC">
            <w:instrText xml:space="preserve"> NUMPAGES  \* Arabic  \* MERGEFORMAT </w:instrText>
          </w:r>
          <w:r w:rsidR="002A44EC">
            <w:fldChar w:fldCharType="separate"/>
          </w:r>
          <w:r w:rsidR="001F3FAC">
            <w:rPr>
              <w:noProof/>
            </w:rPr>
            <w:t>3</w:t>
          </w:r>
          <w:r w:rsidR="002A44EC">
            <w:rPr>
              <w:noProof/>
            </w:rPr>
            <w:fldChar w:fldCharType="end"/>
          </w:r>
        </w:p>
      </w:tc>
    </w:tr>
  </w:tbl>
  <w:p w14:paraId="10EBB305" w14:textId="77777777" w:rsidR="00FF7613" w:rsidRDefault="00FF7613" w:rsidP="007A17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D0DBC" w14:textId="77777777" w:rsidR="002A44EC" w:rsidRDefault="002A44EC" w:rsidP="001D3AF2">
      <w:pPr>
        <w:spacing w:before="0" w:after="0" w:line="240" w:lineRule="auto"/>
      </w:pPr>
      <w:r>
        <w:separator/>
      </w:r>
    </w:p>
  </w:footnote>
  <w:footnote w:type="continuationSeparator" w:id="0">
    <w:p w14:paraId="22860052" w14:textId="77777777" w:rsidR="002A44EC" w:rsidRDefault="002A44EC" w:rsidP="001D3AF2">
      <w:pPr>
        <w:spacing w:before="0" w:after="0" w:line="240" w:lineRule="auto"/>
      </w:pPr>
      <w:r>
        <w:continuationSeparator/>
      </w:r>
    </w:p>
  </w:footnote>
  <w:footnote w:type="continuationNotice" w:id="1">
    <w:p w14:paraId="3627BAC0" w14:textId="77777777" w:rsidR="002A44EC" w:rsidRDefault="002A44E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FF7613" w14:paraId="10EBB2E2" w14:textId="77777777" w:rsidTr="007A17F3">
      <w:tc>
        <w:tcPr>
          <w:tcW w:w="2835" w:type="dxa"/>
          <w:vMerge w:val="restart"/>
        </w:tcPr>
        <w:p w14:paraId="10EBB2E0" w14:textId="77777777" w:rsidR="00FF7613" w:rsidRPr="00AA6C60" w:rsidRDefault="002A44EC" w:rsidP="007A17F3">
          <w:pPr>
            <w:rPr>
              <w:b/>
            </w:rPr>
          </w:pPr>
          <w:r>
            <w:fldChar w:fldCharType="begin"/>
          </w:r>
          <w:r>
            <w:instrText xml:space="preserve"> DOCPROPERTY  Company  \* MERGEFORMAT </w:instrText>
          </w:r>
          <w:r>
            <w:fldChar w:fldCharType="separate"/>
          </w:r>
          <w:r w:rsidR="00FF7613" w:rsidRPr="00683523">
            <w:rPr>
              <w:b/>
            </w:rPr>
            <w:t>&lt;Company Name&gt;</w:t>
          </w:r>
          <w:r>
            <w:rPr>
              <w:b/>
            </w:rPr>
            <w:fldChar w:fldCharType="end"/>
          </w:r>
        </w:p>
      </w:tc>
      <w:tc>
        <w:tcPr>
          <w:tcW w:w="6845" w:type="dxa"/>
          <w:gridSpan w:val="2"/>
        </w:tcPr>
        <w:p w14:paraId="10EBB2E1" w14:textId="77777777" w:rsidR="00FF7613" w:rsidRDefault="002A44EC" w:rsidP="007A17F3">
          <w:r>
            <w:fldChar w:fldCharType="begin"/>
          </w:r>
          <w:r>
            <w:instrText xml:space="preserve"> DOCPROPERTY  "Doc Title"  \* MERGEFORMAT </w:instrText>
          </w:r>
          <w:r>
            <w:fldChar w:fldCharType="separate"/>
          </w:r>
          <w:r w:rsidR="00FF7613" w:rsidRPr="00683523">
            <w:rPr>
              <w:b/>
            </w:rPr>
            <w:t>&lt;Title&gt;</w:t>
          </w:r>
          <w:r>
            <w:rPr>
              <w:b/>
            </w:rPr>
            <w:fldChar w:fldCharType="end"/>
          </w:r>
        </w:p>
      </w:tc>
    </w:tr>
    <w:tr w:rsidR="00FF7613" w14:paraId="10EBB2E6" w14:textId="77777777" w:rsidTr="007A17F3">
      <w:tc>
        <w:tcPr>
          <w:tcW w:w="2835" w:type="dxa"/>
          <w:vMerge/>
        </w:tcPr>
        <w:p w14:paraId="10EBB2E3" w14:textId="77777777" w:rsidR="00FF7613" w:rsidRDefault="00FF7613" w:rsidP="007A17F3"/>
      </w:tc>
      <w:tc>
        <w:tcPr>
          <w:tcW w:w="4075" w:type="dxa"/>
        </w:tcPr>
        <w:p w14:paraId="10EBB2E4" w14:textId="77777777" w:rsidR="00FF7613" w:rsidRDefault="00FF7613" w:rsidP="007A17F3">
          <w:r w:rsidRPr="00AA6C60">
            <w:rPr>
              <w:sz w:val="18"/>
              <w:szCs w:val="18"/>
            </w:rPr>
            <w:t xml:space="preserve">Document ID: </w:t>
          </w:r>
          <w:r w:rsidR="002A44EC">
            <w:fldChar w:fldCharType="begin"/>
          </w:r>
          <w:r w:rsidR="002A44EC">
            <w:instrText xml:space="preserve"> DOCPROPERTY  "Doc ID"  \* MERGEFORMAT </w:instrText>
          </w:r>
          <w:r w:rsidR="002A44EC">
            <w:fldChar w:fldCharType="separate"/>
          </w:r>
          <w:r w:rsidRPr="00683523">
            <w:rPr>
              <w:b/>
              <w:sz w:val="18"/>
              <w:szCs w:val="18"/>
            </w:rPr>
            <w:t>&lt;Doc ID&gt;</w:t>
          </w:r>
          <w:r w:rsidR="002A44EC">
            <w:rPr>
              <w:b/>
              <w:sz w:val="18"/>
              <w:szCs w:val="18"/>
            </w:rPr>
            <w:fldChar w:fldCharType="end"/>
          </w:r>
        </w:p>
      </w:tc>
      <w:tc>
        <w:tcPr>
          <w:tcW w:w="2770" w:type="dxa"/>
        </w:tcPr>
        <w:p w14:paraId="10EBB2E5" w14:textId="77777777" w:rsidR="00FF7613" w:rsidRDefault="00FF7613" w:rsidP="007A17F3">
          <w:r w:rsidRPr="00AA6C60">
            <w:rPr>
              <w:sz w:val="18"/>
              <w:szCs w:val="18"/>
            </w:rPr>
            <w:t xml:space="preserve">Revision No.: </w:t>
          </w:r>
          <w:r w:rsidR="002A44EC">
            <w:fldChar w:fldCharType="begin"/>
          </w:r>
          <w:r w:rsidR="002A44EC">
            <w:instrText xml:space="preserve"> DOCPROPERTY  Revision  \* MERGEFORMAT </w:instrText>
          </w:r>
          <w:r w:rsidR="002A44EC">
            <w:fldChar w:fldCharType="separate"/>
          </w:r>
          <w:r w:rsidRPr="00683523">
            <w:rPr>
              <w:b/>
              <w:sz w:val="18"/>
              <w:szCs w:val="18"/>
            </w:rPr>
            <w:t>&lt;Rev No&gt;</w:t>
          </w:r>
          <w:r w:rsidR="002A44EC">
            <w:rPr>
              <w:b/>
              <w:sz w:val="18"/>
              <w:szCs w:val="18"/>
            </w:rPr>
            <w:fldChar w:fldCharType="end"/>
          </w:r>
        </w:p>
      </w:tc>
    </w:tr>
  </w:tbl>
  <w:p w14:paraId="10EBB2E7" w14:textId="77777777" w:rsidR="00FF7613" w:rsidRDefault="00FF7613" w:rsidP="007A1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F7613" w14:paraId="64288EEB" w14:textId="77777777" w:rsidTr="00C974B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62781E68" w14:textId="77777777" w:rsidR="00FF7613" w:rsidRDefault="00FF7613" w:rsidP="00C974B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5335E63" w14:textId="77777777" w:rsidR="00FF7613" w:rsidRDefault="00FF7613" w:rsidP="00C974B2">
          <w:pPr>
            <w:pStyle w:val="Tabletextleft"/>
          </w:pPr>
          <w:r>
            <w:t>Document ID:</w:t>
          </w:r>
        </w:p>
      </w:tc>
      <w:sdt>
        <w:sdtPr>
          <w:alias w:val="Document ID"/>
          <w:tag w:val="Document_x0020_ID"/>
          <w:id w:val="16112394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D90CDD-0596-4229-A8A3-E9523FB2ACD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EB8D74E" w14:textId="49059A41" w:rsidR="00FF7613" w:rsidRDefault="00FF7613" w:rsidP="00C974B2">
              <w:pPr>
                <w:pStyle w:val="Tabletextleft"/>
              </w:pPr>
              <w:r>
                <w:t>&lt;QP805&gt;</w:t>
              </w:r>
            </w:p>
          </w:tc>
        </w:sdtContent>
      </w:sdt>
    </w:tr>
    <w:tr w:rsidR="00FF7613" w14:paraId="037E7DDA" w14:textId="77777777" w:rsidTr="00C974B2">
      <w:tc>
        <w:tcPr>
          <w:tcW w:w="9634" w:type="dxa"/>
          <w:vMerge/>
          <w:tcBorders>
            <w:top w:val="single" w:sz="4" w:space="0" w:color="auto"/>
            <w:left w:val="single" w:sz="4" w:space="0" w:color="auto"/>
            <w:bottom w:val="single" w:sz="4" w:space="0" w:color="auto"/>
            <w:right w:val="single" w:sz="4" w:space="0" w:color="auto"/>
          </w:tcBorders>
          <w:vAlign w:val="center"/>
          <w:hideMark/>
        </w:tcPr>
        <w:p w14:paraId="02FFC76F" w14:textId="77777777" w:rsidR="00FF7613" w:rsidRDefault="00FF7613" w:rsidP="00C974B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9929CAE" w14:textId="77777777" w:rsidR="00FF7613" w:rsidRDefault="00FF7613" w:rsidP="00C974B2">
          <w:pPr>
            <w:pStyle w:val="Tabletextleft"/>
          </w:pPr>
          <w:r>
            <w:t>Revision No.:</w:t>
          </w:r>
        </w:p>
      </w:tc>
      <w:sdt>
        <w:sdtPr>
          <w:alias w:val="Revision"/>
          <w:tag w:val="Revision"/>
          <w:id w:val="-23085570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D90CDD-0596-4229-A8A3-E9523FB2ACDF}"/>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8919142" w14:textId="33915D9B" w:rsidR="00FF7613" w:rsidRDefault="00FF7613" w:rsidP="00C974B2">
              <w:pPr>
                <w:pStyle w:val="Tabletextleft"/>
              </w:pPr>
              <w:r>
                <w:t>&lt;</w:t>
              </w:r>
              <w:proofErr w:type="spellStart"/>
              <w:r>
                <w:t>nn</w:t>
              </w:r>
              <w:proofErr w:type="spellEnd"/>
              <w:r>
                <w:t>&gt;</w:t>
              </w:r>
            </w:p>
          </w:tc>
        </w:sdtContent>
      </w:sdt>
    </w:tr>
    <w:tr w:rsidR="00FF7613" w14:paraId="19C1A813" w14:textId="77777777" w:rsidTr="00C974B2">
      <w:sdt>
        <w:sdtPr>
          <w:alias w:val="Title"/>
          <w:id w:val="-1086450543"/>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6AEC4D3" w14:textId="51716988" w:rsidR="00FF7613" w:rsidRDefault="00FF7613" w:rsidP="00C974B2">
              <w:pPr>
                <w:pStyle w:val="Tabletextleft"/>
              </w:pPr>
              <w:r>
                <w:t>Managing Deviations</w:t>
              </w:r>
            </w:p>
          </w:tc>
        </w:sdtContent>
      </w:sdt>
    </w:tr>
  </w:tbl>
  <w:p w14:paraId="10EBB2EF" w14:textId="77777777" w:rsidR="00FF7613" w:rsidRPr="00F351C3" w:rsidRDefault="00FF7613" w:rsidP="003D71D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FF7613" w14:paraId="05933811" w14:textId="77777777" w:rsidTr="004E77BE">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4A8DE78" w14:textId="77777777" w:rsidR="00FF7613" w:rsidRDefault="00FF7613" w:rsidP="00C974B2">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D6B657A" w14:textId="77777777" w:rsidR="00FF7613" w:rsidRDefault="00FF7613" w:rsidP="00C974B2">
          <w:pPr>
            <w:pStyle w:val="Tabletextleft"/>
          </w:pPr>
          <w:r>
            <w:t>Document ID:</w:t>
          </w:r>
        </w:p>
      </w:tc>
      <w:sdt>
        <w:sdtPr>
          <w:alias w:val="Document ID"/>
          <w:tag w:val="Document_x0020_ID"/>
          <w:id w:val="113290473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3D90CDD-0596-4229-A8A3-E9523FB2ACD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C20E8E4" w14:textId="3452CB35" w:rsidR="00FF7613" w:rsidRDefault="00FF7613" w:rsidP="00C974B2">
              <w:pPr>
                <w:pStyle w:val="Tabletextleft"/>
              </w:pPr>
              <w:r>
                <w:t>&lt;QP805&gt;</w:t>
              </w:r>
            </w:p>
          </w:tc>
        </w:sdtContent>
      </w:sdt>
    </w:tr>
    <w:tr w:rsidR="00FF7613" w14:paraId="458D1892" w14:textId="77777777" w:rsidTr="004E77BE">
      <w:tc>
        <w:tcPr>
          <w:tcW w:w="5947" w:type="dxa"/>
          <w:vMerge/>
          <w:tcBorders>
            <w:top w:val="single" w:sz="4" w:space="0" w:color="auto"/>
            <w:left w:val="single" w:sz="4" w:space="0" w:color="auto"/>
            <w:bottom w:val="single" w:sz="4" w:space="0" w:color="auto"/>
            <w:right w:val="single" w:sz="4" w:space="0" w:color="auto"/>
          </w:tcBorders>
          <w:vAlign w:val="center"/>
          <w:hideMark/>
        </w:tcPr>
        <w:p w14:paraId="7BDA915B" w14:textId="77777777" w:rsidR="00FF7613" w:rsidRDefault="00FF7613" w:rsidP="00C974B2">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B073E35" w14:textId="77777777" w:rsidR="00FF7613" w:rsidRDefault="00FF7613" w:rsidP="00C974B2">
          <w:pPr>
            <w:pStyle w:val="Tabletextleft"/>
          </w:pPr>
          <w:r>
            <w:t>Revision No.:</w:t>
          </w:r>
        </w:p>
      </w:tc>
      <w:sdt>
        <w:sdtPr>
          <w:alias w:val="Revision"/>
          <w:tag w:val="Revision"/>
          <w:id w:val="-33190924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3D90CDD-0596-4229-A8A3-E9523FB2ACDF}"/>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FEA2B55" w14:textId="2DD2F262" w:rsidR="00FF7613" w:rsidRDefault="00FF7613" w:rsidP="00C974B2">
              <w:pPr>
                <w:pStyle w:val="Tabletextleft"/>
              </w:pPr>
              <w:r>
                <w:t>&lt;</w:t>
              </w:r>
              <w:proofErr w:type="spellStart"/>
              <w:r>
                <w:t>nn</w:t>
              </w:r>
              <w:proofErr w:type="spellEnd"/>
              <w:r>
                <w:t>&gt;</w:t>
              </w:r>
            </w:p>
          </w:tc>
        </w:sdtContent>
      </w:sdt>
    </w:tr>
    <w:tr w:rsidR="00FF7613" w14:paraId="79D2EF60" w14:textId="77777777" w:rsidTr="004E77BE">
      <w:sdt>
        <w:sdtPr>
          <w:alias w:val="Title"/>
          <w:id w:val="-1708706806"/>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0F477D3" w14:textId="15B702FD" w:rsidR="00FF7613" w:rsidRDefault="00FF7613" w:rsidP="004E77BE">
              <w:pPr>
                <w:pStyle w:val="Tabletextleft"/>
              </w:pPr>
              <w:r>
                <w:t>Managing Deviations</w:t>
              </w:r>
            </w:p>
          </w:tc>
        </w:sdtContent>
      </w:sdt>
      <w:tc>
        <w:tcPr>
          <w:tcW w:w="1840" w:type="dxa"/>
          <w:tcBorders>
            <w:top w:val="single" w:sz="4" w:space="0" w:color="auto"/>
            <w:left w:val="single" w:sz="4" w:space="0" w:color="auto"/>
            <w:bottom w:val="single" w:sz="4" w:space="0" w:color="auto"/>
            <w:right w:val="single" w:sz="4" w:space="0" w:color="auto"/>
          </w:tcBorders>
          <w:hideMark/>
        </w:tcPr>
        <w:p w14:paraId="4DA5AAE0" w14:textId="32B03957" w:rsidR="00FF7613" w:rsidRDefault="00FF7613" w:rsidP="004E77BE">
          <w:pPr>
            <w:pStyle w:val="Tabletextleft"/>
          </w:pPr>
          <w:r>
            <w:t>Effective Date:</w:t>
          </w:r>
        </w:p>
      </w:tc>
      <w:sdt>
        <w:sdtPr>
          <w:alias w:val="Effective Date"/>
          <w:tag w:val="Effective_x0020_Date"/>
          <w:id w:val="-129097434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7992951" w14:textId="39CE51E5" w:rsidR="00FF7613" w:rsidRDefault="00FF7613" w:rsidP="004E77BE">
              <w:pPr>
                <w:pStyle w:val="Tabletextleft"/>
                <w:ind w:left="0"/>
              </w:pPr>
              <w:r>
                <w:t>&lt;date&gt;</w:t>
              </w:r>
            </w:p>
          </w:tc>
        </w:sdtContent>
      </w:sdt>
    </w:tr>
  </w:tbl>
  <w:p w14:paraId="10EBB301" w14:textId="77777777" w:rsidR="00FF7613" w:rsidRDefault="00FF7613" w:rsidP="007A17F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9654E0C"/>
    <w:multiLevelType w:val="hybridMultilevel"/>
    <w:tmpl w:val="CF8CB642"/>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0940338E"/>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0B131A7"/>
    <w:multiLevelType w:val="multilevel"/>
    <w:tmpl w:val="133AF248"/>
    <w:lvl w:ilvl="0">
      <w:start w:val="1"/>
      <w:numFmt w:val="bullet"/>
      <w:lvlText w:val=""/>
      <w:lvlJc w:val="left"/>
      <w:pPr>
        <w:tabs>
          <w:tab w:val="num" w:pos="851"/>
        </w:tabs>
        <w:ind w:left="851" w:hanging="851"/>
      </w:pPr>
      <w:rPr>
        <w:rFonts w:ascii="Symbol" w:hAnsi="Symbol"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1"/>
  </w:num>
  <w:num w:numId="10">
    <w:abstractNumId w:val="8"/>
  </w:num>
  <w:num w:numId="11">
    <w:abstractNumId w:val="1"/>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4"/>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18"/>
  </w:num>
  <w:num w:numId="31">
    <w:abstractNumId w:val="12"/>
  </w:num>
  <w:num w:numId="32">
    <w:abstractNumId w:val="12"/>
  </w:num>
  <w:num w:numId="33">
    <w:abstractNumId w:val="12"/>
  </w:num>
  <w:num w:numId="34">
    <w:abstractNumId w:val="9"/>
  </w:num>
  <w:num w:numId="35">
    <w:abstractNumId w:val="12"/>
  </w:num>
  <w:num w:numId="36">
    <w:abstractNumId w:val="12"/>
  </w:num>
  <w:num w:numId="37">
    <w:abstractNumId w:val="10"/>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num>
  <w:num w:numId="47">
    <w:abstractNumId w:val="12"/>
  </w:num>
  <w:num w:numId="48">
    <w:abstractNumId w:val="20"/>
  </w:num>
  <w:num w:numId="49">
    <w:abstractNumId w:val="19"/>
  </w:num>
  <w:num w:numId="50">
    <w:abstractNumId w:val="12"/>
  </w:num>
  <w:num w:numId="51">
    <w:abstractNumId w:val="12"/>
  </w:num>
  <w:num w:numId="52">
    <w:abstractNumId w:val="15"/>
  </w:num>
  <w:num w:numId="53">
    <w:abstractNumId w:val="12"/>
  </w:num>
  <w:num w:numId="54">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54783"/>
    <w:rsid w:val="000309DB"/>
    <w:rsid w:val="000962AC"/>
    <w:rsid w:val="000B2030"/>
    <w:rsid w:val="000F1859"/>
    <w:rsid w:val="00135561"/>
    <w:rsid w:val="0016529B"/>
    <w:rsid w:val="001757B1"/>
    <w:rsid w:val="00192137"/>
    <w:rsid w:val="00195E7E"/>
    <w:rsid w:val="001D3AF2"/>
    <w:rsid w:val="001F3FAC"/>
    <w:rsid w:val="00210228"/>
    <w:rsid w:val="002226DF"/>
    <w:rsid w:val="00232FFF"/>
    <w:rsid w:val="002762BA"/>
    <w:rsid w:val="002947AB"/>
    <w:rsid w:val="002A44EC"/>
    <w:rsid w:val="002A5BC3"/>
    <w:rsid w:val="00312726"/>
    <w:rsid w:val="003239F5"/>
    <w:rsid w:val="00360A6E"/>
    <w:rsid w:val="003A78B6"/>
    <w:rsid w:val="003D1DC4"/>
    <w:rsid w:val="003D40B9"/>
    <w:rsid w:val="003D71D1"/>
    <w:rsid w:val="00455F58"/>
    <w:rsid w:val="0047739A"/>
    <w:rsid w:val="00486D64"/>
    <w:rsid w:val="00487485"/>
    <w:rsid w:val="004B7AB1"/>
    <w:rsid w:val="004D29B8"/>
    <w:rsid w:val="004E77BE"/>
    <w:rsid w:val="005141BE"/>
    <w:rsid w:val="00520B1A"/>
    <w:rsid w:val="00542262"/>
    <w:rsid w:val="0054309C"/>
    <w:rsid w:val="005619DF"/>
    <w:rsid w:val="00572BE1"/>
    <w:rsid w:val="005C64D8"/>
    <w:rsid w:val="005D4AA1"/>
    <w:rsid w:val="005E71D5"/>
    <w:rsid w:val="006130E0"/>
    <w:rsid w:val="006476D7"/>
    <w:rsid w:val="00660E79"/>
    <w:rsid w:val="00661A11"/>
    <w:rsid w:val="006625AA"/>
    <w:rsid w:val="006D6BC9"/>
    <w:rsid w:val="00702789"/>
    <w:rsid w:val="00740118"/>
    <w:rsid w:val="00742735"/>
    <w:rsid w:val="00754A76"/>
    <w:rsid w:val="007627DE"/>
    <w:rsid w:val="007905C5"/>
    <w:rsid w:val="00791950"/>
    <w:rsid w:val="007A17F3"/>
    <w:rsid w:val="00811AF9"/>
    <w:rsid w:val="00814CAF"/>
    <w:rsid w:val="00844527"/>
    <w:rsid w:val="00865749"/>
    <w:rsid w:val="00880F0B"/>
    <w:rsid w:val="008C1222"/>
    <w:rsid w:val="008D3E9F"/>
    <w:rsid w:val="008E1CC2"/>
    <w:rsid w:val="00904EB4"/>
    <w:rsid w:val="0092344D"/>
    <w:rsid w:val="009261F7"/>
    <w:rsid w:val="00933A59"/>
    <w:rsid w:val="00943A51"/>
    <w:rsid w:val="0098285D"/>
    <w:rsid w:val="009A27C3"/>
    <w:rsid w:val="009A4EAC"/>
    <w:rsid w:val="009D188E"/>
    <w:rsid w:val="00A61743"/>
    <w:rsid w:val="00A704EF"/>
    <w:rsid w:val="00A90224"/>
    <w:rsid w:val="00A93FCD"/>
    <w:rsid w:val="00A94447"/>
    <w:rsid w:val="00AA0C10"/>
    <w:rsid w:val="00AD53E3"/>
    <w:rsid w:val="00AD5571"/>
    <w:rsid w:val="00AE68C9"/>
    <w:rsid w:val="00B221E3"/>
    <w:rsid w:val="00B22F67"/>
    <w:rsid w:val="00B50F89"/>
    <w:rsid w:val="00B8108C"/>
    <w:rsid w:val="00BA3F48"/>
    <w:rsid w:val="00BB4B2D"/>
    <w:rsid w:val="00BE3890"/>
    <w:rsid w:val="00BF7A5B"/>
    <w:rsid w:val="00C43A0A"/>
    <w:rsid w:val="00C65C4D"/>
    <w:rsid w:val="00C768F3"/>
    <w:rsid w:val="00C93EAB"/>
    <w:rsid w:val="00C974B2"/>
    <w:rsid w:val="00CC21E3"/>
    <w:rsid w:val="00D37EAC"/>
    <w:rsid w:val="00D54783"/>
    <w:rsid w:val="00D60825"/>
    <w:rsid w:val="00DA52F8"/>
    <w:rsid w:val="00DF1B71"/>
    <w:rsid w:val="00E550ED"/>
    <w:rsid w:val="00E62C16"/>
    <w:rsid w:val="00EF4EE7"/>
    <w:rsid w:val="00F515F7"/>
    <w:rsid w:val="00F75E37"/>
    <w:rsid w:val="00F82A98"/>
    <w:rsid w:val="00F8634D"/>
    <w:rsid w:val="00FF76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EBB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qFormat="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5478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D5478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D54783"/>
    <w:rPr>
      <w:rFonts w:ascii="Tahoma" w:hAnsi="Tahoma"/>
      <w:spacing w:val="5"/>
      <w:kern w:val="28"/>
      <w:sz w:val="40"/>
      <w:szCs w:val="40"/>
      <w:lang w:eastAsia="en-US"/>
    </w:rPr>
  </w:style>
  <w:style w:type="paragraph" w:styleId="TOC1">
    <w:name w:val="toc 1"/>
    <w:basedOn w:val="Normal"/>
    <w:next w:val="Normal"/>
    <w:uiPriority w:val="39"/>
    <w:unhideWhenUsed/>
    <w:qFormat/>
    <w:rsid w:val="008E1CC2"/>
    <w:pPr>
      <w:tabs>
        <w:tab w:val="left" w:pos="851"/>
        <w:tab w:val="left" w:pos="9214"/>
      </w:tabs>
      <w:spacing w:before="120" w:after="120"/>
      <w:ind w:left="284"/>
    </w:pPr>
    <w:rPr>
      <w:b/>
      <w:noProof/>
    </w:rPr>
  </w:style>
  <w:style w:type="paragraph" w:styleId="TOC2">
    <w:name w:val="toc 2"/>
    <w:basedOn w:val="Normal"/>
    <w:next w:val="Normal"/>
    <w:uiPriority w:val="39"/>
    <w:unhideWhenUsed/>
    <w:qFormat/>
    <w:rsid w:val="008E1CC2"/>
    <w:pPr>
      <w:tabs>
        <w:tab w:val="left" w:pos="1560"/>
        <w:tab w:val="left" w:pos="9214"/>
      </w:tabs>
      <w:spacing w:after="120"/>
    </w:pPr>
    <w:rPr>
      <w:noProof/>
    </w:rPr>
  </w:style>
  <w:style w:type="character" w:styleId="Hyperlink">
    <w:name w:val="Hyperlink"/>
    <w:basedOn w:val="DefaultParagraphFont"/>
    <w:uiPriority w:val="99"/>
    <w:unhideWhenUsed/>
    <w:rsid w:val="00D54783"/>
    <w:rPr>
      <w:color w:val="0000FF"/>
      <w:u w:val="single"/>
    </w:rPr>
  </w:style>
  <w:style w:type="paragraph" w:customStyle="1" w:styleId="Tablecontent0">
    <w:name w:val="Table content"/>
    <w:basedOn w:val="Normal"/>
    <w:rsid w:val="00D54783"/>
    <w:pPr>
      <w:spacing w:before="120" w:after="120"/>
      <w:ind w:left="113"/>
    </w:pPr>
    <w:rPr>
      <w:sz w:val="18"/>
    </w:rPr>
  </w:style>
  <w:style w:type="paragraph" w:customStyle="1" w:styleId="L2BulletPoint">
    <w:name w:val="L2 Bullet Point"/>
    <w:basedOn w:val="Normal"/>
    <w:rsid w:val="00D5478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D5478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D54783"/>
    <w:rPr>
      <w:rFonts w:ascii="Tahoma" w:hAnsi="Tahoma"/>
      <w:sz w:val="32"/>
      <w:szCs w:val="24"/>
      <w:lang w:eastAsia="en-US"/>
    </w:rPr>
  </w:style>
  <w:style w:type="paragraph" w:customStyle="1" w:styleId="Tableheadingleft">
    <w:name w:val="Table heading left"/>
    <w:basedOn w:val="Normal"/>
    <w:qFormat/>
    <w:rsid w:val="00D54783"/>
    <w:pPr>
      <w:spacing w:before="40" w:after="40"/>
      <w:ind w:left="57"/>
    </w:pPr>
    <w:rPr>
      <w:b/>
      <w:sz w:val="18"/>
    </w:rPr>
  </w:style>
  <w:style w:type="paragraph" w:customStyle="1" w:styleId="Tabletextleft">
    <w:name w:val="Table text left"/>
    <w:basedOn w:val="Normal"/>
    <w:qFormat/>
    <w:rsid w:val="00D54783"/>
    <w:pPr>
      <w:spacing w:before="40" w:after="40"/>
      <w:ind w:left="57"/>
    </w:pPr>
    <w:rPr>
      <w:sz w:val="18"/>
    </w:rPr>
  </w:style>
  <w:style w:type="paragraph" w:customStyle="1" w:styleId="Tableheadingcentre">
    <w:name w:val="Table heading centre"/>
    <w:basedOn w:val="Normal"/>
    <w:qFormat/>
    <w:rsid w:val="00D54783"/>
    <w:pPr>
      <w:spacing w:before="40" w:after="40"/>
      <w:ind w:left="0"/>
      <w:jc w:val="center"/>
    </w:pPr>
    <w:rPr>
      <w:b/>
      <w:sz w:val="18"/>
    </w:rPr>
  </w:style>
  <w:style w:type="paragraph" w:customStyle="1" w:styleId="Tabletextcentre">
    <w:name w:val="Table text centre"/>
    <w:basedOn w:val="Normal"/>
    <w:qFormat/>
    <w:rsid w:val="00D54783"/>
    <w:pPr>
      <w:spacing w:before="40" w:after="40"/>
      <w:ind w:left="0"/>
      <w:jc w:val="center"/>
    </w:pPr>
    <w:rPr>
      <w:sz w:val="18"/>
    </w:rPr>
  </w:style>
  <w:style w:type="paragraph" w:customStyle="1" w:styleId="DocumentEnd0">
    <w:name w:val="Document End"/>
    <w:basedOn w:val="Normal"/>
    <w:rsid w:val="00D54783"/>
    <w:pPr>
      <w:spacing w:before="240"/>
      <w:ind w:left="0"/>
      <w:jc w:val="center"/>
    </w:pPr>
    <w:rPr>
      <w:caps/>
      <w:sz w:val="24"/>
    </w:rPr>
  </w:style>
  <w:style w:type="paragraph" w:styleId="TOC3">
    <w:name w:val="toc 3"/>
    <w:basedOn w:val="Normal"/>
    <w:next w:val="Normal"/>
    <w:uiPriority w:val="39"/>
    <w:unhideWhenUsed/>
    <w:qFormat/>
    <w:rsid w:val="008E1CC2"/>
    <w:pPr>
      <w:tabs>
        <w:tab w:val="left" w:pos="1560"/>
        <w:tab w:val="right" w:pos="9356"/>
      </w:tabs>
      <w:spacing w:after="120"/>
    </w:pPr>
    <w:rPr>
      <w:noProof/>
    </w:rPr>
  </w:style>
  <w:style w:type="paragraph" w:styleId="TOC4">
    <w:name w:val="toc 4"/>
    <w:basedOn w:val="Normal"/>
    <w:next w:val="Normal"/>
    <w:uiPriority w:val="39"/>
    <w:unhideWhenUsed/>
    <w:rsid w:val="00D54783"/>
    <w:pPr>
      <w:tabs>
        <w:tab w:val="right" w:pos="9639"/>
      </w:tabs>
      <w:spacing w:after="120"/>
      <w:ind w:left="1560"/>
    </w:pPr>
    <w:rPr>
      <w:smallCaps/>
      <w:noProof/>
    </w:rPr>
  </w:style>
  <w:style w:type="paragraph" w:customStyle="1" w:styleId="Bullet2">
    <w:name w:val="Bullet 2"/>
    <w:basedOn w:val="Normal"/>
    <w:qFormat/>
    <w:rsid w:val="00D54783"/>
    <w:pPr>
      <w:numPr>
        <w:numId w:val="15"/>
      </w:numPr>
      <w:tabs>
        <w:tab w:val="left" w:pos="1701"/>
      </w:tabs>
      <w:ind w:left="1701" w:hanging="425"/>
    </w:pPr>
  </w:style>
  <w:style w:type="paragraph" w:customStyle="1" w:styleId="Numberedstep1">
    <w:name w:val="Numbered step 1"/>
    <w:basedOn w:val="Normal"/>
    <w:qFormat/>
    <w:rsid w:val="00D54783"/>
    <w:pPr>
      <w:numPr>
        <w:numId w:val="16"/>
      </w:numPr>
      <w:ind w:left="1276" w:hanging="425"/>
    </w:pPr>
  </w:style>
  <w:style w:type="paragraph" w:customStyle="1" w:styleId="Numberedstep2">
    <w:name w:val="Numbered step 2"/>
    <w:basedOn w:val="Normal"/>
    <w:qFormat/>
    <w:rsid w:val="00D54783"/>
    <w:pPr>
      <w:numPr>
        <w:numId w:val="17"/>
      </w:numPr>
      <w:ind w:left="1701" w:hanging="425"/>
    </w:pPr>
  </w:style>
  <w:style w:type="paragraph" w:customStyle="1" w:styleId="Instruction">
    <w:name w:val="Instruction"/>
    <w:basedOn w:val="Normal"/>
    <w:qFormat/>
    <w:rsid w:val="00D54783"/>
    <w:pPr>
      <w:tabs>
        <w:tab w:val="center" w:pos="5954"/>
        <w:tab w:val="right" w:pos="10490"/>
      </w:tabs>
    </w:pPr>
    <w:rPr>
      <w:color w:val="FF0000"/>
      <w:szCs w:val="18"/>
    </w:rPr>
  </w:style>
  <w:style w:type="character" w:styleId="SubtleEmphasis">
    <w:name w:val="Subtle Emphasis"/>
    <w:basedOn w:val="DefaultParagraphFont"/>
    <w:uiPriority w:val="19"/>
    <w:qFormat/>
    <w:rsid w:val="00D54783"/>
    <w:rPr>
      <w:i/>
      <w:iCs/>
      <w:color w:val="auto"/>
    </w:rPr>
  </w:style>
  <w:style w:type="table" w:styleId="TableGrid">
    <w:name w:val="Table Grid"/>
    <w:basedOn w:val="TableNormal"/>
    <w:uiPriority w:val="59"/>
    <w:rsid w:val="00C97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unhideWhenUsed/>
    <w:qFormat/>
    <w:rsid w:val="00C974B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unhideWhenUsed/>
    <w:qFormat/>
    <w:rsid w:val="00BE3890"/>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974B2"/>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974B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974B2"/>
    <w:rPr>
      <w:rFonts w:ascii="Tahoma" w:hAnsi="Tahoma"/>
      <w:b/>
      <w:bCs/>
      <w:color w:val="000000"/>
      <w:sz w:val="22"/>
      <w:lang w:eastAsia="en-US"/>
    </w:rPr>
  </w:style>
  <w:style w:type="paragraph" w:styleId="ListParagraph">
    <w:name w:val="List Paragraph"/>
    <w:aliases w:val="Number 2"/>
    <w:basedOn w:val="Normal"/>
    <w:autoRedefine/>
    <w:uiPriority w:val="34"/>
    <w:qFormat/>
    <w:rsid w:val="00C974B2"/>
    <w:pPr>
      <w:numPr>
        <w:numId w:val="20"/>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unhideWhenUsed/>
    <w:qFormat/>
    <w:rsid w:val="00C974B2"/>
    <w:pPr>
      <w:numPr>
        <w:numId w:val="24"/>
      </w:numPr>
      <w:jc w:val="center"/>
    </w:pPr>
    <w:rPr>
      <w:sz w:val="20"/>
    </w:rPr>
  </w:style>
  <w:style w:type="paragraph" w:styleId="BodyTextIndent2">
    <w:name w:val="Body Text Indent 2"/>
    <w:basedOn w:val="Normal"/>
    <w:link w:val="BodyTextIndent2Char"/>
    <w:uiPriority w:val="99"/>
    <w:semiHidden/>
    <w:unhideWhenUsed/>
    <w:rsid w:val="00C974B2"/>
    <w:pPr>
      <w:spacing w:after="120" w:line="480" w:lineRule="auto"/>
      <w:ind w:left="283"/>
    </w:pPr>
  </w:style>
  <w:style w:type="character" w:customStyle="1" w:styleId="BodyTextIndent2Char">
    <w:name w:val="Body Text Indent 2 Char"/>
    <w:basedOn w:val="DefaultParagraphFont"/>
    <w:link w:val="BodyTextIndent2"/>
    <w:uiPriority w:val="99"/>
    <w:semiHidden/>
    <w:rsid w:val="00C974B2"/>
    <w:rPr>
      <w:rFonts w:ascii="Tahoma" w:eastAsia="Calibri" w:hAnsi="Tahoma"/>
      <w:sz w:val="22"/>
      <w:szCs w:val="22"/>
      <w:lang w:eastAsia="en-US"/>
    </w:rPr>
  </w:style>
  <w:style w:type="paragraph" w:customStyle="1" w:styleId="Tablebullet">
    <w:name w:val="Table bullet"/>
    <w:basedOn w:val="Tabletextleft"/>
    <w:qFormat/>
    <w:rsid w:val="002226DF"/>
    <w:pPr>
      <w:numPr>
        <w:numId w:val="29"/>
      </w:numPr>
    </w:pPr>
  </w:style>
  <w:style w:type="paragraph" w:customStyle="1" w:styleId="Headingtitle">
    <w:name w:val="Heading title"/>
    <w:basedOn w:val="Normal"/>
    <w:next w:val="Normal"/>
    <w:qFormat/>
    <w:rsid w:val="007627DE"/>
    <w:pPr>
      <w:tabs>
        <w:tab w:val="left" w:pos="3525"/>
      </w:tabs>
      <w:spacing w:before="120" w:after="120"/>
      <w:ind w:left="0"/>
    </w:pPr>
    <w:rPr>
      <w:rFonts w:ascii="Arial" w:eastAsiaTheme="minorEastAsia" w:hAnsi="Arial"/>
      <w:b/>
      <w:snapToGrid w:val="0"/>
      <w:color w:val="000000"/>
      <w:sz w:val="32"/>
    </w:rPr>
  </w:style>
  <w:style w:type="paragraph" w:styleId="NoteHeading">
    <w:name w:val="Note Heading"/>
    <w:basedOn w:val="Normal"/>
    <w:next w:val="Normal"/>
    <w:link w:val="NoteHeadingChar"/>
    <w:autoRedefine/>
    <w:uiPriority w:val="99"/>
    <w:unhideWhenUsed/>
    <w:qFormat/>
    <w:rsid w:val="00D37EAC"/>
    <w:pPr>
      <w:spacing w:before="120" w:after="120" w:line="240" w:lineRule="auto"/>
      <w:ind w:left="113"/>
    </w:pPr>
    <w:rPr>
      <w:rFonts w:eastAsia="Times New Roman"/>
      <w:b/>
      <w:snapToGrid w:val="0"/>
      <w:color w:val="000000"/>
      <w:sz w:val="18"/>
      <w:szCs w:val="20"/>
    </w:rPr>
  </w:style>
  <w:style w:type="character" w:customStyle="1" w:styleId="NoteHeadingChar">
    <w:name w:val="Note Heading Char"/>
    <w:basedOn w:val="DefaultParagraphFont"/>
    <w:link w:val="NoteHeading"/>
    <w:uiPriority w:val="99"/>
    <w:rsid w:val="00D37EAC"/>
    <w:rPr>
      <w:rFonts w:ascii="Tahoma" w:hAnsi="Tahoma"/>
      <w:b/>
      <w:snapToGrid w:val="0"/>
      <w:color w:val="000000"/>
      <w:sz w:val="18"/>
      <w:lang w:eastAsia="en-US"/>
    </w:rPr>
  </w:style>
  <w:style w:type="paragraph" w:styleId="Header">
    <w:name w:val="header"/>
    <w:basedOn w:val="Normal"/>
    <w:link w:val="HeaderChar"/>
    <w:uiPriority w:val="99"/>
    <w:semiHidden/>
    <w:unhideWhenUsed/>
    <w:rsid w:val="00EF4EE7"/>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F4EE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736001">
      <w:bodyDiv w:val="1"/>
      <w:marLeft w:val="0"/>
      <w:marRight w:val="0"/>
      <w:marTop w:val="0"/>
      <w:marBottom w:val="0"/>
      <w:divBdr>
        <w:top w:val="none" w:sz="0" w:space="0" w:color="auto"/>
        <w:left w:val="none" w:sz="0" w:space="0" w:color="auto"/>
        <w:bottom w:val="none" w:sz="0" w:space="0" w:color="auto"/>
        <w:right w:val="none" w:sz="0" w:space="0" w:color="auto"/>
      </w:divBdr>
    </w:div>
    <w:div w:id="405496029">
      <w:bodyDiv w:val="1"/>
      <w:marLeft w:val="0"/>
      <w:marRight w:val="0"/>
      <w:marTop w:val="0"/>
      <w:marBottom w:val="0"/>
      <w:divBdr>
        <w:top w:val="none" w:sz="0" w:space="0" w:color="auto"/>
        <w:left w:val="none" w:sz="0" w:space="0" w:color="auto"/>
        <w:bottom w:val="none" w:sz="0" w:space="0" w:color="auto"/>
        <w:right w:val="none" w:sz="0" w:space="0" w:color="auto"/>
      </w:divBdr>
    </w:div>
    <w:div w:id="618219669">
      <w:bodyDiv w:val="1"/>
      <w:marLeft w:val="0"/>
      <w:marRight w:val="0"/>
      <w:marTop w:val="0"/>
      <w:marBottom w:val="0"/>
      <w:divBdr>
        <w:top w:val="none" w:sz="0" w:space="0" w:color="auto"/>
        <w:left w:val="none" w:sz="0" w:space="0" w:color="auto"/>
        <w:bottom w:val="none" w:sz="0" w:space="0" w:color="auto"/>
        <w:right w:val="none" w:sz="0" w:space="0" w:color="auto"/>
      </w:divBdr>
    </w:div>
    <w:div w:id="822741303">
      <w:bodyDiv w:val="1"/>
      <w:marLeft w:val="0"/>
      <w:marRight w:val="0"/>
      <w:marTop w:val="0"/>
      <w:marBottom w:val="0"/>
      <w:divBdr>
        <w:top w:val="none" w:sz="0" w:space="0" w:color="auto"/>
        <w:left w:val="none" w:sz="0" w:space="0" w:color="auto"/>
        <w:bottom w:val="none" w:sz="0" w:space="0" w:color="auto"/>
        <w:right w:val="none" w:sz="0" w:space="0" w:color="auto"/>
      </w:divBdr>
    </w:div>
    <w:div w:id="1098216349">
      <w:bodyDiv w:val="1"/>
      <w:marLeft w:val="0"/>
      <w:marRight w:val="0"/>
      <w:marTop w:val="0"/>
      <w:marBottom w:val="0"/>
      <w:divBdr>
        <w:top w:val="none" w:sz="0" w:space="0" w:color="auto"/>
        <w:left w:val="none" w:sz="0" w:space="0" w:color="auto"/>
        <w:bottom w:val="none" w:sz="0" w:space="0" w:color="auto"/>
        <w:right w:val="none" w:sz="0" w:space="0" w:color="auto"/>
      </w:divBdr>
    </w:div>
    <w:div w:id="1270623279">
      <w:bodyDiv w:val="1"/>
      <w:marLeft w:val="0"/>
      <w:marRight w:val="0"/>
      <w:marTop w:val="0"/>
      <w:marBottom w:val="0"/>
      <w:divBdr>
        <w:top w:val="none" w:sz="0" w:space="0" w:color="auto"/>
        <w:left w:val="none" w:sz="0" w:space="0" w:color="auto"/>
        <w:bottom w:val="none" w:sz="0" w:space="0" w:color="auto"/>
        <w:right w:val="none" w:sz="0" w:space="0" w:color="auto"/>
      </w:divBdr>
    </w:div>
    <w:div w:id="187461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D837FD0ED2404EA4CDFA21621254CD"/>
        <w:category>
          <w:name w:val="General"/>
          <w:gallery w:val="placeholder"/>
        </w:category>
        <w:types>
          <w:type w:val="bbPlcHdr"/>
        </w:types>
        <w:behaviors>
          <w:behavior w:val="content"/>
        </w:behaviors>
        <w:guid w:val="{97120EE6-3BF4-45B2-963B-E8F0206650B2}"/>
      </w:docPartPr>
      <w:docPartBody>
        <w:p w:rsidR="00863000" w:rsidRDefault="005340D4">
          <w:r w:rsidRPr="0093713C">
            <w:rPr>
              <w:rStyle w:val="PlaceholderText"/>
            </w:rPr>
            <w:t>[Title]</w:t>
          </w:r>
        </w:p>
      </w:docPartBody>
    </w:docPart>
    <w:docPart>
      <w:docPartPr>
        <w:name w:val="5D6F6B10A4EF4561BE4870DA506B1FDD"/>
        <w:category>
          <w:name w:val="General"/>
          <w:gallery w:val="placeholder"/>
        </w:category>
        <w:types>
          <w:type w:val="bbPlcHdr"/>
        </w:types>
        <w:behaviors>
          <w:behavior w:val="content"/>
        </w:behaviors>
        <w:guid w:val="{25328441-DB67-4D73-81F3-0FB19E4C0923}"/>
      </w:docPartPr>
      <w:docPartBody>
        <w:p w:rsidR="00BD1456" w:rsidRDefault="00BD1456" w:rsidP="00BD1456">
          <w:pPr>
            <w:pStyle w:val="5D6F6B10A4EF4561BE4870DA506B1FDD"/>
          </w:pPr>
          <w:r w:rsidRPr="000055C1">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40D4"/>
    <w:rsid w:val="00090B88"/>
    <w:rsid w:val="004F3EBD"/>
    <w:rsid w:val="005340D4"/>
    <w:rsid w:val="006F2D88"/>
    <w:rsid w:val="00863000"/>
    <w:rsid w:val="009221C6"/>
    <w:rsid w:val="0095538B"/>
    <w:rsid w:val="00BA5BDD"/>
    <w:rsid w:val="00BA687F"/>
    <w:rsid w:val="00BD1456"/>
    <w:rsid w:val="00DC5AA1"/>
    <w:rsid w:val="00F63E6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1456"/>
    <w:rPr>
      <w:color w:val="808080"/>
    </w:rPr>
  </w:style>
  <w:style w:type="paragraph" w:customStyle="1" w:styleId="E0BA3709EB754B31BD4DFCC872A0AE82">
    <w:name w:val="E0BA3709EB754B31BD4DFCC872A0AE82"/>
    <w:rsid w:val="005340D4"/>
  </w:style>
  <w:style w:type="paragraph" w:customStyle="1" w:styleId="30D78EAE160747B5B44D7839E93E196F">
    <w:name w:val="30D78EAE160747B5B44D7839E93E196F"/>
    <w:rsid w:val="005340D4"/>
  </w:style>
  <w:style w:type="paragraph" w:customStyle="1" w:styleId="B8469835F6DB4E7DB67B0059823D1BB7">
    <w:name w:val="B8469835F6DB4E7DB67B0059823D1BB7"/>
    <w:rsid w:val="005340D4"/>
  </w:style>
  <w:style w:type="paragraph" w:customStyle="1" w:styleId="A473ABB8512E4D03866CC05F347CA262">
    <w:name w:val="A473ABB8512E4D03866CC05F347CA262"/>
    <w:rsid w:val="005340D4"/>
  </w:style>
  <w:style w:type="paragraph" w:customStyle="1" w:styleId="EDD4504D072A49C0B578001A5D0F9DFC">
    <w:name w:val="EDD4504D072A49C0B578001A5D0F9DFC"/>
    <w:rsid w:val="00DC5AA1"/>
    <w:pPr>
      <w:spacing w:after="160" w:line="259" w:lineRule="auto"/>
    </w:pPr>
  </w:style>
  <w:style w:type="paragraph" w:customStyle="1" w:styleId="5D6F6B10A4EF4561BE4870DA506B1FDD">
    <w:name w:val="5D6F6B10A4EF4561BE4870DA506B1FDD"/>
    <w:rsid w:val="00BD1456"/>
    <w:pPr>
      <w:spacing w:after="160" w:line="259" w:lineRule="auto"/>
    </w:pPr>
  </w:style>
  <w:style w:type="paragraph" w:customStyle="1" w:styleId="38995D809B49484ABB3058EC390378CC">
    <w:name w:val="38995D809B49484ABB3058EC390378CC"/>
    <w:rsid w:val="00BD145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FDFAFE-E65D-4A98-A658-2AEF00526843}"/>
</file>

<file path=customXml/itemProps2.xml><?xml version="1.0" encoding="utf-8"?>
<ds:datastoreItem xmlns:ds="http://schemas.openxmlformats.org/officeDocument/2006/customXml" ds:itemID="{53D90CDD-0596-4229-A8A3-E9523FB2ACDF}">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7F215F09-08E8-40FC-BAC6-11F22264400A}">
  <ds:schemaRefs>
    <ds:schemaRef ds:uri="http://schemas.microsoft.com/sharepoint/v3/contenttype/forms"/>
  </ds:schemaRefs>
</ds:datastoreItem>
</file>

<file path=customXml/itemProps4.xml><?xml version="1.0" encoding="utf-8"?>
<ds:datastoreItem xmlns:ds="http://schemas.openxmlformats.org/officeDocument/2006/customXml" ds:itemID="{F68E90AB-DDC1-4E77-86D2-04178188C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400</TotalTime>
  <Pages>14</Pages>
  <Words>3124</Words>
  <Characters>17808</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Managing Deviations</vt:lpstr>
    </vt:vector>
  </TitlesOfParts>
  <Manager/>
  <Company/>
  <LinksUpToDate>false</LinksUpToDate>
  <CharactersWithSpaces>20891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Managing Deviations</dc:title>
  <cp:lastModifiedBy/>
  <cp:revision>1</cp:revision>
  <dcterms:created xsi:type="dcterms:W3CDTF">2014-12-03T00:10:00Z</dcterms:created>
  <dcterms:modified xsi:type="dcterms:W3CDTF">2019-10-15T05:48:00Z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