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7ADA8" w14:textId="77777777" w:rsidR="00D37059" w:rsidRDefault="00D37059">
      <w:pPr>
        <w:pStyle w:val="Heading1"/>
      </w:pPr>
      <w:r>
        <w:t>non-conformance management</w:t>
      </w:r>
    </w:p>
    <w:p w14:paraId="3CDDC68C" w14:textId="77777777" w:rsidR="00D37059" w:rsidRDefault="00D37059">
      <w:pPr>
        <w:pStyle w:val="Heading2"/>
      </w:pPr>
      <w:r>
        <w:t>Purpose &amp; SCOPE</w:t>
      </w:r>
    </w:p>
    <w:p w14:paraId="2316AB66" w14:textId="77777777" w:rsidR="00D37059" w:rsidRPr="00A15285" w:rsidRDefault="00D37059" w:rsidP="00166BE9">
      <w:r w:rsidRPr="00A15285">
        <w:t xml:space="preserve">The purpose of this standard operating procedure is to describe </w:t>
      </w:r>
      <w:r>
        <w:t xml:space="preserve">the procedures and responsibilities for the management of non-conformances and deviations (planned and unplanned) by </w:t>
      </w:r>
      <w:r>
        <w:rPr>
          <w:i/>
          <w:color w:val="FF0000"/>
        </w:rPr>
        <w:t>(Insert manufacturer’s name)</w:t>
      </w:r>
      <w:r>
        <w:t xml:space="preserve">. </w:t>
      </w:r>
      <w:r w:rsidRPr="00A15285">
        <w:t>This procedure relates to</w:t>
      </w:r>
      <w:r>
        <w:t xml:space="preserve"> non-conforming products, </w:t>
      </w:r>
      <w:r w:rsidRPr="00A15285">
        <w:t>materials, process</w:t>
      </w:r>
      <w:r>
        <w:t>es, procedures (documentation), environment, facility and equipment</w:t>
      </w:r>
      <w:r w:rsidRPr="00A15285">
        <w:t xml:space="preserve">.   </w:t>
      </w:r>
    </w:p>
    <w:p w14:paraId="37BA26EC" w14:textId="77777777" w:rsidR="00D37059" w:rsidRDefault="00D37059">
      <w:pPr>
        <w:pStyle w:val="Heading2"/>
      </w:pPr>
      <w:r>
        <w:t>Responsibilities</w:t>
      </w:r>
    </w:p>
    <w:p w14:paraId="7B73EE6B" w14:textId="77777777" w:rsidR="00D37059" w:rsidRDefault="00D37059" w:rsidP="001679FD">
      <w:r>
        <w:t xml:space="preserve">The responsibilities of the Quality Manager, Quality Coordinator and Facility Director for the Compliance Management system are documented in </w:t>
      </w:r>
      <w:r>
        <w:rPr>
          <w:i/>
        </w:rPr>
        <w:t>Quality Management.</w:t>
      </w:r>
      <w:r>
        <w:t xml:space="preserve"> </w:t>
      </w:r>
    </w:p>
    <w:p w14:paraId="298E720A" w14:textId="77777777" w:rsidR="00D37059" w:rsidRPr="001C317F" w:rsidRDefault="00D37059" w:rsidP="00CC739F">
      <w:r>
        <w:t>Specific non-</w:t>
      </w:r>
      <w:r w:rsidRPr="001C317F">
        <w:t xml:space="preserve">conformance </w:t>
      </w:r>
      <w:r>
        <w:t>responsibilities</w:t>
      </w:r>
      <w:r w:rsidRPr="001C317F">
        <w:t>:</w:t>
      </w:r>
    </w:p>
    <w:p w14:paraId="58B9A427" w14:textId="77777777" w:rsidR="00D37059" w:rsidRPr="00CC739F" w:rsidRDefault="00D37059" w:rsidP="001C317F">
      <w:pPr>
        <w:numPr>
          <w:ilvl w:val="0"/>
          <w:numId w:val="9"/>
        </w:numPr>
      </w:pPr>
      <w:r w:rsidRPr="00CC739F">
        <w:t>Quality Management staff, the Facility Director, the Scientist in Charge and if appropriate, the Medical Director are responsible for coordinating and actioning non-conformance procedures in a timely manner.</w:t>
      </w:r>
    </w:p>
    <w:p w14:paraId="64DB40AF" w14:textId="77777777" w:rsidR="00D37059" w:rsidRPr="00CC739F" w:rsidRDefault="00D37059" w:rsidP="001C317F">
      <w:pPr>
        <w:numPr>
          <w:ilvl w:val="0"/>
          <w:numId w:val="9"/>
        </w:numPr>
      </w:pPr>
      <w:r w:rsidRPr="00CC739F">
        <w:t>The Quality Manager (or delegate) is responsible for:</w:t>
      </w:r>
    </w:p>
    <w:p w14:paraId="4A4D7595" w14:textId="77777777" w:rsidR="00D37059" w:rsidRPr="00CC739F" w:rsidRDefault="00D37059" w:rsidP="002B5AD7">
      <w:pPr>
        <w:numPr>
          <w:ilvl w:val="0"/>
          <w:numId w:val="16"/>
        </w:numPr>
        <w:rPr>
          <w:szCs w:val="22"/>
        </w:rPr>
      </w:pPr>
      <w:r>
        <w:rPr>
          <w:szCs w:val="22"/>
        </w:rPr>
        <w:t>a</w:t>
      </w:r>
      <w:r w:rsidRPr="00CC739F">
        <w:rPr>
          <w:szCs w:val="22"/>
        </w:rPr>
        <w:t>pproving deviations and any actions taken</w:t>
      </w:r>
    </w:p>
    <w:p w14:paraId="18A4A036" w14:textId="77777777" w:rsidR="00D37059" w:rsidRPr="00CC739F" w:rsidRDefault="00D37059" w:rsidP="002B5AD7">
      <w:pPr>
        <w:numPr>
          <w:ilvl w:val="0"/>
          <w:numId w:val="16"/>
        </w:numPr>
        <w:rPr>
          <w:szCs w:val="22"/>
        </w:rPr>
      </w:pPr>
      <w:r>
        <w:rPr>
          <w:szCs w:val="22"/>
        </w:rPr>
        <w:t>d</w:t>
      </w:r>
      <w:r w:rsidRPr="00CC739F">
        <w:rPr>
          <w:szCs w:val="22"/>
        </w:rPr>
        <w:t>etermining the requirement for CAPA</w:t>
      </w:r>
    </w:p>
    <w:p w14:paraId="7EA2EB3D" w14:textId="77777777" w:rsidR="00D37059" w:rsidRPr="00CC739F" w:rsidRDefault="00D37059" w:rsidP="00CC739F">
      <w:r w:rsidRPr="00CC739F">
        <w:t>All employees are responsible for raising non-conformance reports in any instance where a requirement is not fulfilled, segregating incoming material found to be non-conforming ad implementing the actions required to address the non-conformance</w:t>
      </w:r>
      <w:r>
        <w:t>,</w:t>
      </w:r>
      <w:r w:rsidRPr="00CC739F">
        <w:t xml:space="preserve"> as instructed by the Facility Director and/or Scientist in Charge.</w:t>
      </w:r>
    </w:p>
    <w:p w14:paraId="4B278922" w14:textId="77777777" w:rsidR="00D37059" w:rsidRDefault="00D37059" w:rsidP="00092342">
      <w:pPr>
        <w:pStyle w:val="Heading2"/>
      </w:pPr>
      <w:r>
        <w:t>DEFINITIONS</w:t>
      </w:r>
    </w:p>
    <w:p w14:paraId="46C4AE80" w14:textId="77777777" w:rsidR="00D37059" w:rsidRPr="002B5AD7" w:rsidRDefault="00D37059" w:rsidP="00166BE9">
      <w:r>
        <w:rPr>
          <w:b/>
        </w:rPr>
        <w:t>Non-c</w:t>
      </w:r>
      <w:r w:rsidRPr="009830E6">
        <w:rPr>
          <w:b/>
        </w:rPr>
        <w:t>onformance:</w:t>
      </w:r>
      <w:r>
        <w:t xml:space="preserve">  Non-conformances are defined as the non-fulfilment of a specified requirement</w:t>
      </w:r>
      <w:r w:rsidRPr="002B5AD7">
        <w:t xml:space="preserve">. </w:t>
      </w:r>
    </w:p>
    <w:p w14:paraId="0267337A" w14:textId="77777777" w:rsidR="00D37059" w:rsidRPr="002B5AD7" w:rsidRDefault="00D37059" w:rsidP="00166BE9">
      <w:r>
        <w:rPr>
          <w:b/>
        </w:rPr>
        <w:t>Planned deviation</w:t>
      </w:r>
      <w:r w:rsidRPr="009830E6">
        <w:rPr>
          <w:b/>
        </w:rPr>
        <w:t>:</w:t>
      </w:r>
      <w:r>
        <w:t xml:space="preserve">  </w:t>
      </w:r>
      <w:r w:rsidRPr="009830E6">
        <w:t xml:space="preserve">A planned procedural deviation is </w:t>
      </w:r>
      <w:r>
        <w:t>a pre-planned change to</w:t>
      </w:r>
      <w:r w:rsidRPr="009830E6">
        <w:t xml:space="preserve"> a documented procedure</w:t>
      </w:r>
      <w:r>
        <w:t xml:space="preserve"> which</w:t>
      </w:r>
      <w:r w:rsidRPr="009830E6">
        <w:t xml:space="preserve"> is needed to fulfil the requirements </w:t>
      </w:r>
      <w:r>
        <w:t>of a</w:t>
      </w:r>
      <w:r w:rsidRPr="009830E6">
        <w:t xml:space="preserve"> finished product.  Such changes must not have an adverse impact on the end product.</w:t>
      </w:r>
    </w:p>
    <w:p w14:paraId="4C2E9407" w14:textId="77777777" w:rsidR="00D37059" w:rsidRPr="002E00E7" w:rsidRDefault="00D37059" w:rsidP="00166BE9">
      <w:r w:rsidRPr="002E00E7">
        <w:rPr>
          <w:b/>
        </w:rPr>
        <w:t>Adverse Event:</w:t>
      </w:r>
      <w:r w:rsidRPr="002E00E7">
        <w:t xml:space="preserve">  Any clinically significant adverse event that occurred during or immediately following administration of the therapeutic product. </w:t>
      </w:r>
      <w:r>
        <w:t>A</w:t>
      </w:r>
      <w:r w:rsidRPr="002E00E7">
        <w:t xml:space="preserve">ll aspects of the processing procedure related to the adverse event or unexpected outcome are to be evaluated and corrective actions and/or process improvements recorded. </w:t>
      </w:r>
    </w:p>
    <w:p w14:paraId="31F1C00A" w14:textId="77777777" w:rsidR="00D37059" w:rsidRPr="002E00E7" w:rsidRDefault="00D37059" w:rsidP="00166BE9">
      <w:r w:rsidRPr="002E00E7">
        <w:rPr>
          <w:b/>
        </w:rPr>
        <w:t>Audit Non-Conformance:</w:t>
      </w:r>
      <w:r w:rsidRPr="002E00E7">
        <w:t xml:space="preserve">  Failure to comply with regulatory requirements or a failure to follow documented procedures identified during an internal audit.  The non-conformance should be expressed in the words of the relevant standard or documented procedure, if possible.  A deficiency identified by an externa</w:t>
      </w:r>
      <w:r>
        <w:t>l audit may be recorded on a CM</w:t>
      </w:r>
      <w:r w:rsidRPr="002E00E7">
        <w:t xml:space="preserve"> to aid evaluation and monitoring.</w:t>
      </w:r>
    </w:p>
    <w:p w14:paraId="226114E7" w14:textId="77777777" w:rsidR="00D37059" w:rsidRDefault="00D37059" w:rsidP="00092342">
      <w:pPr>
        <w:pStyle w:val="Heading2"/>
      </w:pPr>
      <w:r>
        <w:t>non-conformance Procedure</w:t>
      </w:r>
    </w:p>
    <w:p w14:paraId="016BB086" w14:textId="77777777" w:rsidR="00D37059" w:rsidRDefault="00D37059" w:rsidP="002E580F">
      <w:r>
        <w:t xml:space="preserve">All steps of non-conformance procedures are documented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rPr>
          <w:i/>
          <w:color w:val="FF0000"/>
        </w:rPr>
        <w:t xml:space="preserve"> </w:t>
      </w:r>
      <w:r>
        <w:t xml:space="preserve">for further instructions. If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 xml:space="preserve">is unavailable, a </w:t>
      </w:r>
      <w:r w:rsidRPr="00166BE9">
        <w:rPr>
          <w:i/>
        </w:rPr>
        <w:t>Compliance Management Form</w:t>
      </w:r>
      <w:r>
        <w:t xml:space="preserve"> is used to manually record the relevant information. The information is then transferred the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 xml:space="preserve">as soon as possible. </w:t>
      </w:r>
    </w:p>
    <w:p w14:paraId="1B5FA68D" w14:textId="77777777" w:rsidR="00D37059" w:rsidRPr="00010338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t xml:space="preserve">Identify Non-conformance </w:t>
      </w:r>
    </w:p>
    <w:p w14:paraId="3F852699" w14:textId="77777777" w:rsidR="00D37059" w:rsidRDefault="00D37059" w:rsidP="00166BE9">
      <w:r>
        <w:t xml:space="preserve">Products, </w:t>
      </w:r>
      <w:r w:rsidRPr="00A15285">
        <w:t>materials, process</w:t>
      </w:r>
      <w:r>
        <w:t xml:space="preserve">es, procedures (documentation), environment, facility or equipment </w:t>
      </w:r>
      <w:r w:rsidRPr="0078614B">
        <w:t xml:space="preserve">may be identified as non-conforming at any stage.  </w:t>
      </w:r>
      <w:r>
        <w:t xml:space="preserve">Material non-conformance is generally identified at incoming inspection.  </w:t>
      </w:r>
      <w:r w:rsidRPr="0078614B">
        <w:t xml:space="preserve">Product </w:t>
      </w:r>
      <w:r>
        <w:t xml:space="preserve">non-conformance </w:t>
      </w:r>
      <w:r w:rsidRPr="0078614B">
        <w:t xml:space="preserve">is generally identified at incoming </w:t>
      </w:r>
      <w:r>
        <w:t>inspection or</w:t>
      </w:r>
      <w:r w:rsidRPr="0078614B">
        <w:t xml:space="preserve"> during</w:t>
      </w:r>
      <w:r>
        <w:t xml:space="preserve"> the production cycle.  Process and documentation are</w:t>
      </w:r>
      <w:r w:rsidRPr="0078614B">
        <w:t xml:space="preserve"> most likely to be identified as non-conforming during the implementation procedure.  </w:t>
      </w:r>
    </w:p>
    <w:p w14:paraId="72268379" w14:textId="77777777" w:rsidR="00D37059" w:rsidRDefault="00D37059" w:rsidP="00166BE9">
      <w:r>
        <w:t>Once a non-conformance is identified, immediately notify the Quality Manage</w:t>
      </w:r>
      <w:bookmarkStart w:id="0" w:name="_GoBack"/>
      <w:bookmarkEnd w:id="0"/>
      <w:r>
        <w:t>r (or delegate).</w:t>
      </w:r>
    </w:p>
    <w:p w14:paraId="4A8EB0D8" w14:textId="77777777" w:rsidR="00D37059" w:rsidRPr="003053E4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lastRenderedPageBreak/>
        <w:t>Quarantine Product/Material</w:t>
      </w:r>
    </w:p>
    <w:p w14:paraId="5F2319EC" w14:textId="77777777" w:rsidR="00D37059" w:rsidRDefault="00D37059" w:rsidP="00166BE9">
      <w:r>
        <w:t>Quarantine non-conforming materials and products (where possible) whilst the non-conformance is being investigated. Identify quarantined items by the addition of a hold sticker or by placement within a designated quarantine area.</w:t>
      </w:r>
    </w:p>
    <w:p w14:paraId="60A64933" w14:textId="77777777" w:rsidR="00D37059" w:rsidRPr="003053E4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t xml:space="preserve">Initiate Non-conformance Report </w:t>
      </w:r>
    </w:p>
    <w:p w14:paraId="66531AE4" w14:textId="77777777" w:rsidR="00D37059" w:rsidRDefault="00D37059" w:rsidP="00166BE9">
      <w:r>
        <w:t xml:space="preserve">Initiate a Non-conformance report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 Any staff member may initiate a non-conformance report. Record the following information:</w:t>
      </w:r>
    </w:p>
    <w:p w14:paraId="1D3B9637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>Date of non-conformance</w:t>
      </w:r>
    </w:p>
    <w:p w14:paraId="11FE795A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 xml:space="preserve">Originator’s name </w:t>
      </w:r>
    </w:p>
    <w:p w14:paraId="6A821C1A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>Source (e</w:t>
      </w:r>
      <w:r>
        <w:t>.</w:t>
      </w:r>
      <w:r w:rsidRPr="00984A3F">
        <w:t xml:space="preserve">g. Adverse </w:t>
      </w:r>
      <w:proofErr w:type="gramStart"/>
      <w:r w:rsidRPr="00984A3F">
        <w:t>Event,  Audit</w:t>
      </w:r>
      <w:proofErr w:type="gramEnd"/>
      <w:r w:rsidRPr="00984A3F">
        <w:t xml:space="preserve"> (internal/external), </w:t>
      </w:r>
      <w:r>
        <w:t>Customer Feedback, Planned D</w:t>
      </w:r>
      <w:r w:rsidRPr="00984A3F">
        <w:t>eviation, Internal</w:t>
      </w:r>
      <w:r>
        <w:t>, Recall, Safety Suggestion or</w:t>
      </w:r>
      <w:r w:rsidRPr="00984A3F">
        <w:t xml:space="preserve"> Supplier)</w:t>
      </w:r>
    </w:p>
    <w:p w14:paraId="1C7D0A4F" w14:textId="77777777" w:rsidR="00D37059" w:rsidRDefault="00D37059" w:rsidP="00166BE9">
      <w:pPr>
        <w:numPr>
          <w:ilvl w:val="0"/>
          <w:numId w:val="12"/>
        </w:numPr>
      </w:pPr>
      <w:r w:rsidRPr="00984A3F">
        <w:t>Category (e</w:t>
      </w:r>
      <w:r>
        <w:t>.g. Computing, Documentation, Equipment, Material, Personnel Management, Processing, Record, Testing</w:t>
      </w:r>
      <w:r w:rsidRPr="00984A3F">
        <w:t xml:space="preserve">) </w:t>
      </w:r>
    </w:p>
    <w:p w14:paraId="04012BA8" w14:textId="77777777" w:rsidR="00D37059" w:rsidRDefault="00D37059" w:rsidP="00166BE9">
      <w:pPr>
        <w:numPr>
          <w:ilvl w:val="0"/>
          <w:numId w:val="12"/>
        </w:numPr>
      </w:pPr>
      <w:r>
        <w:t>Process (e.g. Collection/Receival, Facility Management, Manufacturing, Process Controls, Quality Management)</w:t>
      </w:r>
    </w:p>
    <w:p w14:paraId="3BF46CED" w14:textId="77777777" w:rsidR="00D37059" w:rsidRPr="00984A3F" w:rsidRDefault="00D37059" w:rsidP="00166BE9">
      <w:pPr>
        <w:numPr>
          <w:ilvl w:val="0"/>
          <w:numId w:val="12"/>
        </w:numPr>
      </w:pPr>
      <w:r>
        <w:t>Product (e.g. HPC)</w:t>
      </w:r>
    </w:p>
    <w:p w14:paraId="2B038FF9" w14:textId="77777777" w:rsidR="00D37059" w:rsidRPr="00984A3F" w:rsidRDefault="00D37059" w:rsidP="00166BE9">
      <w:pPr>
        <w:numPr>
          <w:ilvl w:val="0"/>
          <w:numId w:val="12"/>
        </w:numPr>
      </w:pPr>
      <w:r w:rsidRPr="00984A3F">
        <w:t>Des</w:t>
      </w:r>
      <w:r>
        <w:t>cription of the non-conformance</w:t>
      </w:r>
    </w:p>
    <w:p w14:paraId="42B70F0F" w14:textId="77777777" w:rsidR="00D37059" w:rsidRPr="003053E4" w:rsidRDefault="00D37059" w:rsidP="00374236">
      <w:pPr>
        <w:pStyle w:val="Heading3"/>
        <w:numPr>
          <w:ilvl w:val="0"/>
          <w:numId w:val="4"/>
        </w:numPr>
        <w:ind w:left="357" w:hanging="357"/>
        <w:rPr>
          <w:rFonts w:ascii="Times New Roman" w:hAnsi="Times New Roman"/>
          <w:bCs/>
        </w:rPr>
      </w:pPr>
      <w:r>
        <w:t>Implement I</w:t>
      </w:r>
      <w:r w:rsidRPr="00D951D6">
        <w:t xml:space="preserve">mmediate </w:t>
      </w:r>
      <w:r>
        <w:t>Corrective Action</w:t>
      </w:r>
    </w:p>
    <w:p w14:paraId="03C996DB" w14:textId="77777777" w:rsidR="00D37059" w:rsidRDefault="00D37059" w:rsidP="00166BE9">
      <w:r>
        <w:t xml:space="preserve">The Quality Manager is to review the information, and consult with the Facility Director and/or Scientist in Charge to determine any immediate actions to be taken. </w:t>
      </w:r>
    </w:p>
    <w:p w14:paraId="67AD1251" w14:textId="77777777" w:rsidR="00D37059" w:rsidRDefault="00D37059" w:rsidP="00166BE9">
      <w:r>
        <w:t xml:space="preserve">The following actions may be implemented: </w:t>
      </w:r>
    </w:p>
    <w:p w14:paraId="75A4A78E" w14:textId="77777777" w:rsidR="00D37059" w:rsidRPr="00984A3F" w:rsidRDefault="00D37059" w:rsidP="00166BE9">
      <w:pPr>
        <w:numPr>
          <w:ilvl w:val="0"/>
          <w:numId w:val="14"/>
        </w:numPr>
      </w:pPr>
      <w:r>
        <w:t>Use as is (exceptional release required)</w:t>
      </w:r>
    </w:p>
    <w:p w14:paraId="48BCF5A3" w14:textId="77777777" w:rsidR="00D37059" w:rsidRDefault="00D37059" w:rsidP="00166BE9">
      <w:pPr>
        <w:numPr>
          <w:ilvl w:val="0"/>
          <w:numId w:val="14"/>
        </w:numPr>
      </w:pPr>
      <w:r>
        <w:t>Discard</w:t>
      </w:r>
    </w:p>
    <w:p w14:paraId="14283C38" w14:textId="77777777" w:rsidR="00D37059" w:rsidRPr="00993248" w:rsidRDefault="00D37059" w:rsidP="00166BE9">
      <w:pPr>
        <w:numPr>
          <w:ilvl w:val="0"/>
          <w:numId w:val="14"/>
        </w:numPr>
      </w:pPr>
      <w:r w:rsidRPr="00993248">
        <w:t>Reprocess</w:t>
      </w:r>
    </w:p>
    <w:p w14:paraId="669AE730" w14:textId="77777777" w:rsidR="00D37059" w:rsidRDefault="00D37059" w:rsidP="00166BE9">
      <w:pPr>
        <w:numPr>
          <w:ilvl w:val="0"/>
          <w:numId w:val="14"/>
        </w:numPr>
      </w:pPr>
      <w:r>
        <w:t xml:space="preserve">Repair/service </w:t>
      </w:r>
    </w:p>
    <w:p w14:paraId="5FA41B24" w14:textId="77777777" w:rsidR="00D37059" w:rsidRDefault="00D37059" w:rsidP="00166BE9">
      <w:pPr>
        <w:numPr>
          <w:ilvl w:val="0"/>
          <w:numId w:val="14"/>
        </w:numPr>
      </w:pPr>
      <w:r>
        <w:t>Return to supplier</w:t>
      </w:r>
    </w:p>
    <w:p w14:paraId="35B213D6" w14:textId="77777777" w:rsidR="00D37059" w:rsidRDefault="00D37059" w:rsidP="00166BE9">
      <w:pPr>
        <w:numPr>
          <w:ilvl w:val="0"/>
          <w:numId w:val="14"/>
        </w:numPr>
      </w:pPr>
      <w:r>
        <w:t>Review process or document</w:t>
      </w:r>
    </w:p>
    <w:p w14:paraId="0BAFD7D4" w14:textId="77777777" w:rsidR="00D37059" w:rsidRDefault="00D37059" w:rsidP="00166BE9">
      <w:pPr>
        <w:numPr>
          <w:ilvl w:val="0"/>
          <w:numId w:val="14"/>
        </w:numPr>
      </w:pPr>
      <w:r>
        <w:t>Other</w:t>
      </w:r>
    </w:p>
    <w:p w14:paraId="73F7A6BF" w14:textId="77777777" w:rsidR="00D37059" w:rsidRDefault="00D37059" w:rsidP="00166BE9">
      <w:r>
        <w:t xml:space="preserve">For Customer complaints the following actions are implemented: </w:t>
      </w:r>
    </w:p>
    <w:p w14:paraId="7EC4D934" w14:textId="77777777" w:rsidR="00D37059" w:rsidRDefault="00D37059" w:rsidP="00374236">
      <w:pPr>
        <w:numPr>
          <w:ilvl w:val="0"/>
          <w:numId w:val="14"/>
        </w:numPr>
      </w:pPr>
      <w:r>
        <w:t>Acknowledge complaint with customer</w:t>
      </w:r>
    </w:p>
    <w:p w14:paraId="60CDAEC7" w14:textId="77777777" w:rsidR="00D37059" w:rsidRDefault="00D37059" w:rsidP="00374236">
      <w:pPr>
        <w:numPr>
          <w:ilvl w:val="0"/>
          <w:numId w:val="14"/>
        </w:numPr>
      </w:pPr>
      <w:r>
        <w:t>Investigate complaint</w:t>
      </w:r>
    </w:p>
    <w:p w14:paraId="4DB6F11E" w14:textId="77777777" w:rsidR="00D37059" w:rsidRDefault="00D37059" w:rsidP="00374236">
      <w:pPr>
        <w:numPr>
          <w:ilvl w:val="0"/>
          <w:numId w:val="14"/>
        </w:numPr>
      </w:pPr>
      <w:r>
        <w:t>Determine resolution</w:t>
      </w:r>
    </w:p>
    <w:p w14:paraId="7E4CEA28" w14:textId="77777777" w:rsidR="00D37059" w:rsidRDefault="00D37059" w:rsidP="00374236">
      <w:pPr>
        <w:numPr>
          <w:ilvl w:val="0"/>
          <w:numId w:val="14"/>
        </w:numPr>
      </w:pPr>
      <w:r>
        <w:t>Contact customer on outcome</w:t>
      </w:r>
    </w:p>
    <w:p w14:paraId="67BFEDB3" w14:textId="77777777" w:rsidR="00D37059" w:rsidRDefault="00D37059" w:rsidP="00374236">
      <w:pPr>
        <w:numPr>
          <w:ilvl w:val="0"/>
          <w:numId w:val="14"/>
        </w:numPr>
      </w:pPr>
      <w:r>
        <w:t>Implement resolution</w:t>
      </w:r>
    </w:p>
    <w:p w14:paraId="490EDEE4" w14:textId="77777777" w:rsidR="00D37059" w:rsidRDefault="00D37059" w:rsidP="00374236">
      <w:pPr>
        <w:numPr>
          <w:ilvl w:val="0"/>
          <w:numId w:val="14"/>
        </w:numPr>
      </w:pPr>
      <w:r>
        <w:t>Schedule courtesy follow-up call for customer</w:t>
      </w:r>
    </w:p>
    <w:p w14:paraId="5A89BC20" w14:textId="77777777" w:rsidR="00D37059" w:rsidRPr="00010338" w:rsidRDefault="00D37059" w:rsidP="007C0841">
      <w:pPr>
        <w:pStyle w:val="Heading3"/>
        <w:numPr>
          <w:ilvl w:val="0"/>
          <w:numId w:val="4"/>
        </w:numPr>
        <w:rPr>
          <w:szCs w:val="22"/>
        </w:rPr>
      </w:pPr>
      <w:r>
        <w:rPr>
          <w:szCs w:val="22"/>
        </w:rPr>
        <w:t xml:space="preserve">Determine Severity </w:t>
      </w:r>
    </w:p>
    <w:p w14:paraId="7102F5A8" w14:textId="77777777" w:rsidR="00D37059" w:rsidRDefault="00D37059" w:rsidP="00166BE9">
      <w:r>
        <w:t>The Quality Manager is to assess the severity of the non-conformance as critical, major or minor:</w:t>
      </w:r>
    </w:p>
    <w:p w14:paraId="19972CAA" w14:textId="77777777" w:rsidR="00D37059" w:rsidRPr="002E00E7" w:rsidRDefault="00D37059" w:rsidP="00993248">
      <w:pPr>
        <w:numPr>
          <w:ilvl w:val="0"/>
          <w:numId w:val="18"/>
        </w:numPr>
      </w:pPr>
      <w:r w:rsidRPr="002E00E7">
        <w:rPr>
          <w:b/>
        </w:rPr>
        <w:t>Critical:</w:t>
      </w:r>
      <w:r w:rsidRPr="002E00E7">
        <w:t xml:space="preserve"> </w:t>
      </w:r>
      <w:r>
        <w:t xml:space="preserve">a </w:t>
      </w:r>
      <w:r w:rsidRPr="002E00E7">
        <w:t>direct and adverse impact on the integrity, quality or safety of a product.</w:t>
      </w:r>
    </w:p>
    <w:p w14:paraId="57992855" w14:textId="77777777" w:rsidR="00D37059" w:rsidRPr="002E00E7" w:rsidRDefault="00D37059" w:rsidP="00166BE9">
      <w:pPr>
        <w:numPr>
          <w:ilvl w:val="0"/>
          <w:numId w:val="13"/>
        </w:numPr>
      </w:pPr>
      <w:r w:rsidRPr="002E00E7">
        <w:rPr>
          <w:b/>
        </w:rPr>
        <w:t>Major:</w:t>
      </w:r>
      <w:r w:rsidRPr="002E00E7">
        <w:t xml:space="preserve"> </w:t>
      </w:r>
      <w:r>
        <w:t>has the potential to</w:t>
      </w:r>
      <w:r w:rsidRPr="002E00E7">
        <w:t xml:space="preserve"> affect the integrity, quality or safety of a product.</w:t>
      </w:r>
    </w:p>
    <w:p w14:paraId="29AD3606" w14:textId="77777777" w:rsidR="00D37059" w:rsidRPr="002E00E7" w:rsidRDefault="00D37059" w:rsidP="00166BE9">
      <w:pPr>
        <w:numPr>
          <w:ilvl w:val="0"/>
          <w:numId w:val="13"/>
        </w:numPr>
      </w:pPr>
      <w:r w:rsidRPr="002E00E7">
        <w:rPr>
          <w:b/>
        </w:rPr>
        <w:t>Minor:</w:t>
      </w:r>
      <w:r w:rsidRPr="002E00E7">
        <w:t xml:space="preserve"> </w:t>
      </w:r>
      <w:r>
        <w:t xml:space="preserve">does not have </w:t>
      </w:r>
      <w:proofErr w:type="gramStart"/>
      <w:r>
        <w:t>the  potential</w:t>
      </w:r>
      <w:proofErr w:type="gramEnd"/>
      <w:r>
        <w:t xml:space="preserve"> to</w:t>
      </w:r>
      <w:r w:rsidRPr="002E00E7">
        <w:t xml:space="preserve"> affect the integrity, quality or safety of a product</w:t>
      </w:r>
    </w:p>
    <w:p w14:paraId="74FE424B" w14:textId="77777777" w:rsidR="00D37059" w:rsidRPr="00010338" w:rsidRDefault="00D37059" w:rsidP="007C0841">
      <w:pPr>
        <w:pStyle w:val="Heading3"/>
        <w:numPr>
          <w:ilvl w:val="0"/>
          <w:numId w:val="4"/>
        </w:numPr>
        <w:rPr>
          <w:bCs/>
        </w:rPr>
      </w:pPr>
      <w:r>
        <w:t xml:space="preserve">Assess Implications/Impact </w:t>
      </w:r>
    </w:p>
    <w:p w14:paraId="59422756" w14:textId="77777777" w:rsidR="00D37059" w:rsidRDefault="00D37059" w:rsidP="00166BE9">
      <w:r>
        <w:t>The Quality Manager is to consult with the Facility Manager, Scientist in Charge</w:t>
      </w:r>
      <w:r w:rsidRPr="0078614B">
        <w:t xml:space="preserve"> </w:t>
      </w:r>
      <w:r>
        <w:t xml:space="preserve">and, if required, the Medical Director to determine the implications of the non-conformance. </w:t>
      </w:r>
    </w:p>
    <w:p w14:paraId="59EC0441" w14:textId="77777777" w:rsidR="00D37059" w:rsidRDefault="00D37059" w:rsidP="00993248">
      <w:r>
        <w:t xml:space="preserve">For major non-conformances, perform a risk analysis, refer to </w:t>
      </w:r>
      <w:r w:rsidRPr="007D1875">
        <w:rPr>
          <w:i/>
        </w:rPr>
        <w:t>Risk Management</w:t>
      </w:r>
      <w:r>
        <w:t xml:space="preserve">. </w:t>
      </w:r>
    </w:p>
    <w:p w14:paraId="4E6C0EAC" w14:textId="77777777" w:rsidR="00D37059" w:rsidRPr="00E2797C" w:rsidRDefault="00D37059" w:rsidP="00993248">
      <w:r>
        <w:t xml:space="preserve">If required, complete a </w:t>
      </w:r>
      <w:r w:rsidRPr="00993248">
        <w:rPr>
          <w:i/>
        </w:rPr>
        <w:t>Risk Management Form</w:t>
      </w:r>
      <w:r>
        <w:t xml:space="preserve">. </w:t>
      </w:r>
    </w:p>
    <w:p w14:paraId="227BCD41" w14:textId="77777777" w:rsidR="00D37059" w:rsidRPr="003053E4" w:rsidRDefault="00D37059" w:rsidP="007C0841">
      <w:pPr>
        <w:pStyle w:val="Heading3"/>
        <w:numPr>
          <w:ilvl w:val="0"/>
          <w:numId w:val="4"/>
        </w:numPr>
        <w:rPr>
          <w:bCs/>
        </w:rPr>
      </w:pPr>
      <w:r>
        <w:lastRenderedPageBreak/>
        <w:t>Root Cause Analysis</w:t>
      </w:r>
    </w:p>
    <w:p w14:paraId="027DF841" w14:textId="77777777" w:rsidR="00D37059" w:rsidRDefault="00D37059" w:rsidP="00166BE9">
      <w:r>
        <w:t xml:space="preserve">The Quality Manger is to consult with the Facility Director, the Scientist in Charge and relevant staff members to determine the root cause(s), refer to </w:t>
      </w:r>
      <w:r w:rsidRPr="00B539FE">
        <w:rPr>
          <w:i/>
        </w:rPr>
        <w:t>Root Cause Analysis</w:t>
      </w:r>
      <w:r>
        <w:t xml:space="preserve">. </w:t>
      </w:r>
    </w:p>
    <w:p w14:paraId="35A98D96" w14:textId="77777777" w:rsidR="00D37059" w:rsidRDefault="00D37059" w:rsidP="00166BE9">
      <w:r>
        <w:t>Where possible, categorise root causes as follows:</w:t>
      </w:r>
    </w:p>
    <w:p w14:paraId="44A98145" w14:textId="77777777" w:rsidR="00D37059" w:rsidRDefault="00D37059" w:rsidP="00166BE9">
      <w:pPr>
        <w:numPr>
          <w:ilvl w:val="0"/>
          <w:numId w:val="15"/>
        </w:numPr>
      </w:pPr>
      <w:r>
        <w:t>Documentation</w:t>
      </w:r>
    </w:p>
    <w:p w14:paraId="35D11360" w14:textId="77777777" w:rsidR="00D37059" w:rsidRDefault="00D37059" w:rsidP="00166BE9">
      <w:pPr>
        <w:numPr>
          <w:ilvl w:val="0"/>
          <w:numId w:val="15"/>
        </w:numPr>
      </w:pPr>
      <w:r>
        <w:t>Personnel</w:t>
      </w:r>
    </w:p>
    <w:p w14:paraId="30E12583" w14:textId="77777777" w:rsidR="00D37059" w:rsidRDefault="00D37059" w:rsidP="00166BE9">
      <w:pPr>
        <w:numPr>
          <w:ilvl w:val="0"/>
          <w:numId w:val="15"/>
        </w:numPr>
      </w:pPr>
      <w:r>
        <w:t>Process</w:t>
      </w:r>
    </w:p>
    <w:p w14:paraId="4868F20C" w14:textId="77777777" w:rsidR="00D37059" w:rsidRDefault="00D37059" w:rsidP="00166BE9">
      <w:pPr>
        <w:numPr>
          <w:ilvl w:val="0"/>
          <w:numId w:val="15"/>
        </w:numPr>
      </w:pPr>
      <w:r>
        <w:t>System</w:t>
      </w:r>
    </w:p>
    <w:p w14:paraId="7D1A9FEE" w14:textId="77777777" w:rsidR="00D37059" w:rsidRPr="00760B06" w:rsidRDefault="00D37059" w:rsidP="00166BE9">
      <w:pPr>
        <w:numPr>
          <w:ilvl w:val="0"/>
          <w:numId w:val="15"/>
        </w:numPr>
      </w:pPr>
      <w:r>
        <w:t>Workload</w:t>
      </w:r>
    </w:p>
    <w:p w14:paraId="01766B0B" w14:textId="77777777" w:rsidR="00D37059" w:rsidRPr="003053E4" w:rsidRDefault="00D37059" w:rsidP="006D2990">
      <w:pPr>
        <w:pStyle w:val="Heading3"/>
        <w:numPr>
          <w:ilvl w:val="0"/>
          <w:numId w:val="4"/>
        </w:numPr>
        <w:rPr>
          <w:bCs/>
        </w:rPr>
      </w:pPr>
      <w:r>
        <w:t>Initiate CAPA (if required)</w:t>
      </w:r>
    </w:p>
    <w:p w14:paraId="36F548F5" w14:textId="77777777" w:rsidR="00D37059" w:rsidRDefault="00D37059" w:rsidP="006012B8">
      <w:r>
        <w:t xml:space="preserve">The Quality Manager is to review the non-conformance and consult with the Facility Director and/or Scientist in Charge to determine if further corrective or preventative actions are required. </w:t>
      </w:r>
    </w:p>
    <w:p w14:paraId="7AFCAF2D" w14:textId="77777777" w:rsidR="00D37059" w:rsidRDefault="00D37059" w:rsidP="006012B8">
      <w:r>
        <w:t xml:space="preserve">Initiate CAPA procedures (refer to </w:t>
      </w:r>
      <w:r w:rsidRPr="00FE0B44">
        <w:rPr>
          <w:i/>
        </w:rPr>
        <w:t xml:space="preserve">Corrective </w:t>
      </w:r>
      <w:r>
        <w:rPr>
          <w:i/>
        </w:rPr>
        <w:t xml:space="preserve">&amp; </w:t>
      </w:r>
      <w:r w:rsidRPr="00FE0B44">
        <w:rPr>
          <w:i/>
        </w:rPr>
        <w:t>Preventative Action</w:t>
      </w:r>
      <w:r w:rsidRPr="00ED65F7">
        <w:t>)</w:t>
      </w:r>
      <w:r>
        <w:rPr>
          <w:i/>
        </w:rPr>
        <w:t xml:space="preserve"> </w:t>
      </w:r>
      <w:r>
        <w:t>if the:</w:t>
      </w:r>
    </w:p>
    <w:p w14:paraId="4AD9444A" w14:textId="77777777" w:rsidR="00D37059" w:rsidRDefault="00D37059" w:rsidP="00ED65F7">
      <w:pPr>
        <w:numPr>
          <w:ilvl w:val="0"/>
          <w:numId w:val="19"/>
        </w:numPr>
        <w:ind w:left="714" w:hanging="357"/>
      </w:pPr>
      <w:r>
        <w:t xml:space="preserve">severity of the non-conformance is classified as major </w:t>
      </w:r>
    </w:p>
    <w:p w14:paraId="0C1D96F0" w14:textId="77777777" w:rsidR="00D37059" w:rsidRDefault="00D37059" w:rsidP="00ED65F7">
      <w:pPr>
        <w:numPr>
          <w:ilvl w:val="0"/>
          <w:numId w:val="19"/>
        </w:numPr>
        <w:ind w:left="714" w:hanging="357"/>
      </w:pPr>
      <w:r>
        <w:t>root cause analysis investigation indicates that the non-conformance has the potential to occur again</w:t>
      </w:r>
      <w:r w:rsidRPr="008B1492">
        <w:t xml:space="preserve"> </w:t>
      </w:r>
    </w:p>
    <w:p w14:paraId="663436AC" w14:textId="77777777" w:rsidR="00D37059" w:rsidRDefault="00D37059" w:rsidP="00ED65F7">
      <w:pPr>
        <w:numPr>
          <w:ilvl w:val="0"/>
          <w:numId w:val="19"/>
        </w:numPr>
        <w:ind w:left="714" w:hanging="357"/>
      </w:pPr>
      <w:r>
        <w:t xml:space="preserve">non-conformance raised is a repeat occurrence </w:t>
      </w:r>
    </w:p>
    <w:p w14:paraId="7C225B3E" w14:textId="77777777" w:rsidR="00D37059" w:rsidRPr="003053E4" w:rsidRDefault="00D37059" w:rsidP="00ED65F7">
      <w:pPr>
        <w:pStyle w:val="Indent1"/>
        <w:numPr>
          <w:ilvl w:val="0"/>
          <w:numId w:val="4"/>
        </w:numPr>
        <w:spacing w:before="120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7F6A73">
        <w:rPr>
          <w:rStyle w:val="Heading3Char"/>
        </w:rPr>
        <w:t>Follow up Evaluation</w:t>
      </w:r>
    </w:p>
    <w:p w14:paraId="4D1355E7" w14:textId="77777777" w:rsidR="00D37059" w:rsidRDefault="00D37059" w:rsidP="00ED65F7">
      <w:r>
        <w:t xml:space="preserve">The Quality Manger is to review the non-conformance and assesses the appropriateness and effectiveness of any actions taken. </w:t>
      </w:r>
    </w:p>
    <w:p w14:paraId="79D36CD6" w14:textId="77777777" w:rsidR="00D37059" w:rsidRPr="002E580F" w:rsidRDefault="00D37059" w:rsidP="00ED65F7">
      <w:pPr>
        <w:pStyle w:val="Indent1"/>
        <w:numPr>
          <w:ilvl w:val="0"/>
          <w:numId w:val="4"/>
        </w:numPr>
        <w:spacing w:before="120"/>
        <w:rPr>
          <w:rFonts w:ascii="Arial" w:hAnsi="Arial" w:cs="Arial"/>
          <w:b/>
          <w:bCs/>
          <w:sz w:val="22"/>
          <w:szCs w:val="22"/>
        </w:rPr>
      </w:pPr>
      <w:r>
        <w:rPr>
          <w:rStyle w:val="Heading3Char"/>
        </w:rPr>
        <w:t>Management R</w:t>
      </w:r>
      <w:r w:rsidRPr="007F6A73">
        <w:rPr>
          <w:rStyle w:val="Heading3Char"/>
        </w:rPr>
        <w:t>eview</w:t>
      </w:r>
    </w:p>
    <w:p w14:paraId="3F03397D" w14:textId="77777777" w:rsidR="00D37059" w:rsidRDefault="00D37059" w:rsidP="006012B8">
      <w:r>
        <w:t xml:space="preserve">The </w:t>
      </w:r>
      <w:r>
        <w:rPr>
          <w:i/>
          <w:color w:val="FF0000"/>
        </w:rPr>
        <w:t xml:space="preserve">(Insert manufacturer’s name) </w:t>
      </w:r>
      <w:r>
        <w:t xml:space="preserve">Management team is to review all non-conformances prior to closure, refer to </w:t>
      </w:r>
      <w:r w:rsidRPr="004617A7">
        <w:rPr>
          <w:i/>
        </w:rPr>
        <w:t>Compliance Management</w:t>
      </w:r>
      <w:r>
        <w:t xml:space="preserve">. </w:t>
      </w:r>
    </w:p>
    <w:p w14:paraId="79C1520A" w14:textId="77777777" w:rsidR="00D37059" w:rsidRDefault="00D37059" w:rsidP="006012B8">
      <w:r>
        <w:t>Following management review further actions or investigations may be initiated.</w:t>
      </w:r>
    </w:p>
    <w:p w14:paraId="08753D7A" w14:textId="77777777" w:rsidR="00D37059" w:rsidRPr="007F6A73" w:rsidRDefault="00D37059" w:rsidP="00ED65F7">
      <w:pPr>
        <w:pStyle w:val="Indent1"/>
        <w:numPr>
          <w:ilvl w:val="0"/>
          <w:numId w:val="4"/>
        </w:numPr>
        <w:spacing w:before="120"/>
        <w:ind w:left="357" w:hanging="357"/>
        <w:rPr>
          <w:rStyle w:val="Heading3Char"/>
        </w:rPr>
      </w:pPr>
      <w:r>
        <w:rPr>
          <w:rStyle w:val="Heading3Char"/>
        </w:rPr>
        <w:t xml:space="preserve">Closure </w:t>
      </w:r>
    </w:p>
    <w:p w14:paraId="14C41DE8" w14:textId="77777777" w:rsidR="00D37059" w:rsidRPr="002E580F" w:rsidRDefault="00D37059" w:rsidP="006012B8">
      <w:pPr>
        <w:rPr>
          <w:rFonts w:ascii="Arial" w:hAnsi="Arial" w:cs="Arial"/>
          <w:b/>
          <w:bCs/>
          <w:szCs w:val="22"/>
        </w:rPr>
      </w:pPr>
      <w:r>
        <w:t xml:space="preserve">The Quality Manger (or delegate) may close the non-conformance report upon completion of all of the above stages. </w:t>
      </w:r>
    </w:p>
    <w:p w14:paraId="42BC03AE" w14:textId="77777777" w:rsidR="00D37059" w:rsidRDefault="00D37059" w:rsidP="00DB3E04">
      <w:pPr>
        <w:pStyle w:val="Heading2"/>
      </w:pPr>
      <w:r>
        <w:t xml:space="preserve">planned deviations </w:t>
      </w:r>
    </w:p>
    <w:p w14:paraId="41E5FF1B" w14:textId="77777777" w:rsidR="00D37059" w:rsidRDefault="00D37059" w:rsidP="00DB3E04">
      <w:r>
        <w:t xml:space="preserve">Planned deviation </w:t>
      </w:r>
      <w:proofErr w:type="gramStart"/>
      <w:r>
        <w:t>are</w:t>
      </w:r>
      <w:proofErr w:type="gramEnd"/>
      <w:r>
        <w:t xml:space="preserve"> categorised as non-conformances, as the deviation involves a change to a documented procedure, refer to </w:t>
      </w:r>
      <w:r w:rsidRPr="007C0841">
        <w:rPr>
          <w:i/>
        </w:rPr>
        <w:t>Compliance Management</w:t>
      </w:r>
      <w:r>
        <w:t xml:space="preserve">. </w:t>
      </w:r>
    </w:p>
    <w:p w14:paraId="2F7880EE" w14:textId="77777777" w:rsidR="00D37059" w:rsidRDefault="00D37059" w:rsidP="00DB3E04">
      <w:r>
        <w:t>Follow the non-conformance procedure outlined above.</w:t>
      </w:r>
    </w:p>
    <w:p w14:paraId="3CF7074C" w14:textId="77777777" w:rsidR="00D37059" w:rsidRDefault="00D37059" w:rsidP="00545356">
      <w:pPr>
        <w:pStyle w:val="Heading2"/>
      </w:pPr>
      <w:r>
        <w:t xml:space="preserve">Documents </w:t>
      </w:r>
    </w:p>
    <w:p w14:paraId="6BDFCA78" w14:textId="77777777" w:rsidR="00D37059" w:rsidRPr="0048568A" w:rsidRDefault="00D37059" w:rsidP="00ED65F7">
      <w:pPr>
        <w:spacing w:before="40"/>
      </w:pPr>
      <w:r w:rsidRPr="00CC49DE">
        <w:rPr>
          <w:i/>
        </w:rPr>
        <w:t>Compliance Management</w:t>
      </w:r>
      <w:r>
        <w:t xml:space="preserve"> DOC148</w:t>
      </w:r>
    </w:p>
    <w:p w14:paraId="036751F6" w14:textId="77777777" w:rsidR="00D37059" w:rsidRDefault="00D37059" w:rsidP="00ED65F7">
      <w:pPr>
        <w:pStyle w:val="Indent1"/>
        <w:spacing w:before="40"/>
        <w:ind w:left="0" w:firstLine="0"/>
        <w:rPr>
          <w:i/>
          <w:sz w:val="22"/>
        </w:rPr>
      </w:pPr>
      <w:r>
        <w:rPr>
          <w:i/>
          <w:sz w:val="22"/>
        </w:rPr>
        <w:t xml:space="preserve">Correction &amp; Preventative Action </w:t>
      </w:r>
      <w:r w:rsidRPr="009E232D">
        <w:rPr>
          <w:sz w:val="22"/>
        </w:rPr>
        <w:t>DOC</w:t>
      </w:r>
      <w:r>
        <w:rPr>
          <w:sz w:val="22"/>
        </w:rPr>
        <w:t>154</w:t>
      </w:r>
      <w:r>
        <w:rPr>
          <w:i/>
          <w:sz w:val="22"/>
        </w:rPr>
        <w:t xml:space="preserve"> </w:t>
      </w:r>
    </w:p>
    <w:p w14:paraId="2DC0014B" w14:textId="77777777" w:rsidR="00D37059" w:rsidRDefault="00D37059" w:rsidP="00ED65F7">
      <w:pPr>
        <w:pStyle w:val="ListParagraph"/>
        <w:spacing w:before="40"/>
        <w:ind w:left="0"/>
        <w:contextualSpacing w:val="0"/>
      </w:pPr>
      <w:r w:rsidRPr="00121F9C">
        <w:rPr>
          <w:i/>
        </w:rPr>
        <w:t>Product Revie</w:t>
      </w:r>
      <w:r>
        <w:rPr>
          <w:i/>
        </w:rPr>
        <w:t>w</w:t>
      </w:r>
      <w:r>
        <w:t xml:space="preserve"> DOC152</w:t>
      </w:r>
    </w:p>
    <w:p w14:paraId="39FE5331" w14:textId="77777777" w:rsidR="00D37059" w:rsidRPr="00BB5D47" w:rsidRDefault="00D37059" w:rsidP="00ED65F7">
      <w:pPr>
        <w:spacing w:before="40"/>
        <w:rPr>
          <w:color w:val="FF0000"/>
        </w:rPr>
      </w:pPr>
      <w:r w:rsidRPr="0039325C">
        <w:rPr>
          <w:i/>
          <w:color w:val="FF0000"/>
        </w:rPr>
        <w:t>Quality Software Application</w:t>
      </w:r>
      <w:r>
        <w:t xml:space="preserve"> DOC</w:t>
      </w:r>
      <w:r>
        <w:rPr>
          <w:color w:val="FF0000"/>
        </w:rPr>
        <w:t>XX</w:t>
      </w:r>
    </w:p>
    <w:p w14:paraId="6CCA5A70" w14:textId="77777777" w:rsidR="00D37059" w:rsidRDefault="00D37059" w:rsidP="00ED65F7">
      <w:pPr>
        <w:spacing w:before="40"/>
      </w:pPr>
      <w:r>
        <w:rPr>
          <w:i/>
        </w:rPr>
        <w:t xml:space="preserve">Quality Management </w:t>
      </w:r>
      <w:r w:rsidRPr="00DA6F5C">
        <w:t>DOC50</w:t>
      </w:r>
    </w:p>
    <w:p w14:paraId="29FC5A26" w14:textId="77777777" w:rsidR="00D37059" w:rsidRDefault="00D37059" w:rsidP="00ED65F7">
      <w:pPr>
        <w:spacing w:before="40"/>
      </w:pPr>
      <w:r w:rsidRPr="00DA6F5C">
        <w:rPr>
          <w:i/>
        </w:rPr>
        <w:t>Risk Management</w:t>
      </w:r>
      <w:r>
        <w:t xml:space="preserve"> DOC53</w:t>
      </w:r>
    </w:p>
    <w:p w14:paraId="511B272A" w14:textId="77777777" w:rsidR="00D37059" w:rsidRDefault="00D37059" w:rsidP="00ED65F7">
      <w:pPr>
        <w:spacing w:before="40"/>
      </w:pPr>
      <w:r w:rsidRPr="00F977DD">
        <w:rPr>
          <w:i/>
        </w:rPr>
        <w:t>Root Cause Analysis</w:t>
      </w:r>
      <w:r>
        <w:t xml:space="preserve"> DOC156</w:t>
      </w:r>
    </w:p>
    <w:p w14:paraId="19BA5B6A" w14:textId="77777777" w:rsidR="00D37059" w:rsidRDefault="00D37059" w:rsidP="00545356">
      <w:pPr>
        <w:pStyle w:val="Heading2"/>
      </w:pPr>
      <w:r>
        <w:t>forms</w:t>
      </w:r>
    </w:p>
    <w:p w14:paraId="1D51AD3A" w14:textId="77777777" w:rsidR="00D37059" w:rsidRPr="00BC4F87" w:rsidRDefault="00D37059" w:rsidP="00ED65F7">
      <w:pPr>
        <w:spacing w:before="40"/>
      </w:pPr>
      <w:r>
        <w:rPr>
          <w:i/>
        </w:rPr>
        <w:t>Compliance</w:t>
      </w:r>
      <w:r w:rsidRPr="00BC4F87">
        <w:rPr>
          <w:i/>
        </w:rPr>
        <w:t xml:space="preserve"> Management Form </w:t>
      </w:r>
      <w:r w:rsidRPr="00BC4F87">
        <w:t>FORM79</w:t>
      </w:r>
    </w:p>
    <w:p w14:paraId="616F5AFE" w14:textId="77777777" w:rsidR="00D37059" w:rsidRPr="00BC4F87" w:rsidRDefault="00D37059" w:rsidP="00ED65F7">
      <w:pPr>
        <w:spacing w:before="40"/>
      </w:pPr>
      <w:r w:rsidRPr="00BC4F87">
        <w:rPr>
          <w:i/>
        </w:rPr>
        <w:t>Risk Management Form</w:t>
      </w:r>
      <w:r w:rsidRPr="00BC4F87">
        <w:t xml:space="preserve"> FORM133</w:t>
      </w:r>
    </w:p>
    <w:p w14:paraId="0802A2B6" w14:textId="77777777" w:rsidR="00D37059" w:rsidRDefault="00D37059" w:rsidP="009E6C2B">
      <w:pPr>
        <w:pStyle w:val="Heading2"/>
      </w:pPr>
      <w:r>
        <w:t>Records</w:t>
      </w:r>
    </w:p>
    <w:p w14:paraId="6828CAD3" w14:textId="77777777" w:rsidR="00D37059" w:rsidRPr="00DA6F5C" w:rsidRDefault="00D37059" w:rsidP="009E6C2B">
      <w:pPr>
        <w:tabs>
          <w:tab w:val="num" w:pos="426"/>
        </w:tabs>
      </w:pPr>
      <w:r>
        <w:t>Maintain a</w:t>
      </w:r>
      <w:r w:rsidRPr="00225339">
        <w:t xml:space="preserve">ll </w:t>
      </w:r>
      <w:r>
        <w:t>non-conformance</w:t>
      </w:r>
      <w:r w:rsidRPr="00225339">
        <w:t xml:space="preserve"> records in accordance with </w:t>
      </w:r>
      <w:r>
        <w:rPr>
          <w:i/>
        </w:rPr>
        <w:t>Record Management</w:t>
      </w:r>
      <w:r>
        <w:t xml:space="preserve"> and file in the CM Report files stored in the office of the Scientist in Charge.</w:t>
      </w:r>
    </w:p>
    <w:p w14:paraId="7FF9EF05" w14:textId="77777777" w:rsidR="00D37059" w:rsidRDefault="00D37059">
      <w:pPr>
        <w:pStyle w:val="Heading2"/>
      </w:pPr>
      <w:r>
        <w:lastRenderedPageBreak/>
        <w:t>Procedure History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07"/>
        <w:gridCol w:w="1389"/>
        <w:gridCol w:w="4896"/>
        <w:gridCol w:w="1618"/>
        <w:gridCol w:w="1580"/>
      </w:tblGrid>
      <w:tr w:rsidR="00D37059" w14:paraId="546B68DF" w14:textId="77777777" w:rsidTr="00821A0F">
        <w:trPr>
          <w:cantSplit/>
          <w:tblHeader/>
        </w:trPr>
        <w:tc>
          <w:tcPr>
            <w:tcW w:w="993" w:type="dxa"/>
            <w:tcMar>
              <w:right w:w="28" w:type="dxa"/>
            </w:tcMar>
          </w:tcPr>
          <w:p w14:paraId="32538203" w14:textId="77777777" w:rsidR="00D37059" w:rsidRDefault="00D37059" w:rsidP="00C1584B">
            <w:pPr>
              <w:pStyle w:val="Heading5"/>
            </w:pPr>
            <w:r>
              <w:t>Revision</w:t>
            </w:r>
          </w:p>
        </w:tc>
        <w:tc>
          <w:tcPr>
            <w:tcW w:w="1370" w:type="dxa"/>
            <w:tcMar>
              <w:right w:w="28" w:type="dxa"/>
            </w:tcMar>
          </w:tcPr>
          <w:p w14:paraId="48AF75D8" w14:textId="77777777" w:rsidR="00D37059" w:rsidRDefault="00D37059" w:rsidP="00C1584B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30" w:type="dxa"/>
          </w:tcPr>
          <w:p w14:paraId="0E48C79F" w14:textId="77777777" w:rsidR="00D37059" w:rsidRDefault="00D37059" w:rsidP="00C1584B">
            <w:pPr>
              <w:rPr>
                <w:b/>
              </w:rPr>
            </w:pPr>
            <w:r>
              <w:rPr>
                <w:b/>
              </w:rPr>
              <w:t>Modification</w:t>
            </w:r>
          </w:p>
        </w:tc>
        <w:tc>
          <w:tcPr>
            <w:tcW w:w="1596" w:type="dxa"/>
            <w:tcMar>
              <w:right w:w="28" w:type="dxa"/>
            </w:tcMar>
          </w:tcPr>
          <w:p w14:paraId="191EE4AC" w14:textId="77777777" w:rsidR="00D37059" w:rsidRDefault="00D37059" w:rsidP="00C1584B">
            <w:pPr>
              <w:rPr>
                <w:b/>
              </w:rPr>
            </w:pPr>
            <w:r>
              <w:rPr>
                <w:b/>
              </w:rPr>
              <w:t xml:space="preserve">Approved </w:t>
            </w:r>
          </w:p>
        </w:tc>
        <w:tc>
          <w:tcPr>
            <w:tcW w:w="1559" w:type="dxa"/>
          </w:tcPr>
          <w:p w14:paraId="51376004" w14:textId="77777777" w:rsidR="00D37059" w:rsidRDefault="00D37059" w:rsidP="00C1584B">
            <w:r>
              <w:rPr>
                <w:b/>
              </w:rPr>
              <w:t>Implemented</w:t>
            </w:r>
          </w:p>
        </w:tc>
      </w:tr>
      <w:tr w:rsidR="00D37059" w14:paraId="1F4A470E" w14:textId="77777777" w:rsidTr="00821A0F">
        <w:trPr>
          <w:cantSplit/>
        </w:trPr>
        <w:tc>
          <w:tcPr>
            <w:tcW w:w="993" w:type="dxa"/>
          </w:tcPr>
          <w:p w14:paraId="37A310AC" w14:textId="77777777" w:rsidR="00D37059" w:rsidRDefault="00D37059" w:rsidP="00C1584B">
            <w:pPr>
              <w:jc w:val="center"/>
            </w:pPr>
            <w:r>
              <w:t>1.0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05C37247" w14:textId="77777777" w:rsidR="00D37059" w:rsidRPr="00A72DF3" w:rsidRDefault="00D37059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3603AE76" w14:textId="77777777" w:rsidR="00D37059" w:rsidRDefault="00D37059" w:rsidP="00C1584B">
            <w:r>
              <w:t xml:space="preserve">Originally drafted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  <w:r>
              <w:t xml:space="preserve"> </w:t>
            </w:r>
          </w:p>
        </w:tc>
        <w:tc>
          <w:tcPr>
            <w:tcW w:w="1596" w:type="dxa"/>
            <w:tcMar>
              <w:right w:w="28" w:type="dxa"/>
            </w:tcMar>
          </w:tcPr>
          <w:p w14:paraId="4648C633" w14:textId="77777777" w:rsidR="00D37059" w:rsidRDefault="00D37059" w:rsidP="00C1584B">
            <w:pPr>
              <w:ind w:left="68" w:hanging="68"/>
            </w:pP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70E86A7E" w14:textId="77777777" w:rsidR="00D37059" w:rsidRDefault="00D37059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</w:t>
            </w:r>
            <w:r w:rsidRPr="00A72DF3">
              <w:rPr>
                <w:color w:val="FF0000"/>
              </w:rPr>
              <w:t>)</w:t>
            </w:r>
          </w:p>
        </w:tc>
      </w:tr>
      <w:tr w:rsidR="00D37059" w14:paraId="075072F3" w14:textId="77777777" w:rsidTr="00821A0F">
        <w:trPr>
          <w:cantSplit/>
        </w:trPr>
        <w:tc>
          <w:tcPr>
            <w:tcW w:w="993" w:type="dxa"/>
          </w:tcPr>
          <w:p w14:paraId="7F94B17C" w14:textId="77777777" w:rsidR="00D37059" w:rsidRDefault="00D37059" w:rsidP="00C1584B">
            <w:pPr>
              <w:jc w:val="center"/>
            </w:pPr>
            <w:r>
              <w:t>2.0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0669D43E" w14:textId="77777777" w:rsidR="00D37059" w:rsidRPr="00A72DF3" w:rsidRDefault="00D37059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24FFFB1C" w14:textId="77777777" w:rsidR="00D37059" w:rsidRDefault="00D37059" w:rsidP="00C1584B">
            <w:r>
              <w:t xml:space="preserve">Revised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>
              <w:rPr>
                <w:i/>
                <w:color w:val="FF0000"/>
              </w:rPr>
              <w:t xml:space="preserve"> &amp; description of changes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96" w:type="dxa"/>
            <w:tcMar>
              <w:right w:w="28" w:type="dxa"/>
            </w:tcMar>
          </w:tcPr>
          <w:p w14:paraId="0B511793" w14:textId="77777777" w:rsidR="00D37059" w:rsidRDefault="00D37059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410210EF" w14:textId="77777777" w:rsidR="00D37059" w:rsidRDefault="00D37059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date)</w:t>
            </w:r>
          </w:p>
        </w:tc>
      </w:tr>
    </w:tbl>
    <w:p w14:paraId="34568AC0" w14:textId="77777777" w:rsidR="00D37059" w:rsidRPr="00ED65F7" w:rsidRDefault="00D37059" w:rsidP="00ED65F7">
      <w:pPr>
        <w:spacing w:before="0"/>
        <w:rPr>
          <w:sz w:val="4"/>
          <w:szCs w:val="4"/>
        </w:rPr>
      </w:pPr>
    </w:p>
    <w:sectPr w:rsidR="00D37059" w:rsidRPr="00ED65F7" w:rsidSect="00312EC8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AB0D2" w14:textId="77777777" w:rsidR="00743BCE" w:rsidRDefault="00743BCE">
      <w:r>
        <w:separator/>
      </w:r>
    </w:p>
  </w:endnote>
  <w:endnote w:type="continuationSeparator" w:id="0">
    <w:p w14:paraId="70E9AB09" w14:textId="77777777" w:rsidR="00743BCE" w:rsidRDefault="0074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F2B84" w14:textId="77777777" w:rsidR="00D37059" w:rsidRDefault="00D37059" w:rsidP="00821A0F">
    <w:pPr>
      <w:pStyle w:val="Footer"/>
      <w:tabs>
        <w:tab w:val="clear" w:pos="4820"/>
      </w:tabs>
    </w:pPr>
    <w:r>
      <w:t xml:space="preserve">Author: </w:t>
    </w:r>
    <w:r w:rsidRPr="00326EB4">
      <w:rPr>
        <w:i/>
        <w:color w:val="FF0000"/>
      </w:rPr>
      <w:t>(Insert author’s name)</w:t>
    </w:r>
    <w:r>
      <w:tab/>
      <w:t xml:space="preserve">Revision: </w:t>
    </w:r>
    <w:r w:rsidRPr="00326EB4">
      <w:rPr>
        <w:i/>
        <w:color w:val="FF0000"/>
      </w:rPr>
      <w:t>(Insert revision number)</w:t>
    </w:r>
  </w:p>
  <w:p w14:paraId="45852C1D" w14:textId="39C877C5" w:rsidR="00D37059" w:rsidRDefault="00D37059" w:rsidP="00821A0F">
    <w:pPr>
      <w:pStyle w:val="Footer"/>
    </w:pPr>
    <w:r>
      <w:t xml:space="preserve">Owner: </w:t>
    </w:r>
    <w:r w:rsidRPr="00326EB4">
      <w:rPr>
        <w:i/>
        <w:color w:val="FF0000"/>
      </w:rPr>
      <w:t>(Insert</w:t>
    </w:r>
    <w:r>
      <w:rPr>
        <w:i/>
        <w:color w:val="FF0000"/>
      </w:rPr>
      <w:t xml:space="preserve"> document</w:t>
    </w:r>
    <w:r w:rsidRPr="00326EB4">
      <w:rPr>
        <w:i/>
        <w:color w:val="FF0000"/>
      </w:rPr>
      <w:t xml:space="preserve"> owner’s name)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t xml:space="preserve"> of </w:t>
    </w:r>
    <w:r w:rsidR="00743BCE">
      <w:fldChar w:fldCharType="begin"/>
    </w:r>
    <w:r w:rsidR="00743BCE">
      <w:instrText xml:space="preserve"> NUMPAGES  \* MERGEFORMAT </w:instrText>
    </w:r>
    <w:r w:rsidR="00743BCE">
      <w:fldChar w:fldCharType="separate"/>
    </w:r>
    <w:r>
      <w:rPr>
        <w:noProof/>
      </w:rPr>
      <w:t>4</w:t>
    </w:r>
    <w:r w:rsidR="00743BCE">
      <w:rPr>
        <w:noProof/>
      </w:rPr>
      <w:fldChar w:fldCharType="end"/>
    </w:r>
    <w:r w:rsidR="00B24E86">
      <w:rPr>
        <w:noProof/>
      </w:rPr>
      <w:t xml:space="preserve"> </w:t>
    </w:r>
    <w:r w:rsidR="00B24E86" w:rsidRPr="00B24E86">
      <w:rPr>
        <w:noProof/>
        <w:color w:val="00B050"/>
      </w:rPr>
      <w:t>Updated Sept 2019</w:t>
    </w:r>
    <w:r>
      <w:tab/>
      <w:t xml:space="preserve">Active Date: </w:t>
    </w:r>
    <w:r w:rsidRPr="00326EB4">
      <w:rPr>
        <w:i/>
        <w:color w:val="FF0000"/>
      </w:rPr>
      <w:t>(Insert active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8389B" w14:textId="77777777" w:rsidR="00743BCE" w:rsidRDefault="00743BCE">
      <w:r>
        <w:separator/>
      </w:r>
    </w:p>
  </w:footnote>
  <w:footnote w:type="continuationSeparator" w:id="0">
    <w:p w14:paraId="40344E7B" w14:textId="77777777" w:rsidR="00743BCE" w:rsidRDefault="0074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0E916" w14:textId="77777777" w:rsidR="00D37059" w:rsidRDefault="00D37059">
    <w:pPr>
      <w:pStyle w:val="Header"/>
    </w:pPr>
    <w:r>
      <w:tab/>
    </w:r>
    <w:r>
      <w:tab/>
    </w:r>
    <w:r w:rsidR="00743BCE">
      <w:fldChar w:fldCharType="begin"/>
    </w:r>
    <w:r w:rsidR="00743BCE">
      <w:instrText xml:space="preserve"> DOCPROPERTY "Category"  \* MERGEFORMAT </w:instrText>
    </w:r>
    <w:r w:rsidR="00743BCE">
      <w:fldChar w:fldCharType="separate"/>
    </w:r>
    <w:r>
      <w:t>Quality Manual</w:t>
    </w:r>
    <w:r w:rsidR="00743BCE">
      <w:fldChar w:fldCharType="end"/>
    </w:r>
  </w:p>
  <w:p w14:paraId="73AAC12A" w14:textId="77777777" w:rsidR="00D37059" w:rsidRDefault="00D37059">
    <w:pPr>
      <w:pStyle w:val="Header"/>
    </w:pPr>
    <w:r>
      <w:rPr>
        <w:i/>
        <w:color w:val="FF0000"/>
      </w:rPr>
      <w:t>(Insert manufacturer name &amp; logo)</w:t>
    </w:r>
    <w:r>
      <w:tab/>
    </w:r>
    <w:r w:rsidR="00743BCE">
      <w:fldChar w:fldCharType="begin"/>
    </w:r>
    <w:r w:rsidR="00743BCE">
      <w:instrText xml:space="preserve"> TITLE  \* MERGEFORMAT </w:instrText>
    </w:r>
    <w:r w:rsidR="00743BCE">
      <w:fldChar w:fldCharType="separate"/>
    </w:r>
    <w:r>
      <w:t>Non-conformance Management</w:t>
    </w:r>
    <w:r w:rsidR="00743BCE">
      <w:fldChar w:fldCharType="end"/>
    </w:r>
    <w:r>
      <w:t xml:space="preserve">   </w:t>
    </w:r>
    <w:r w:rsidR="00743BCE">
      <w:fldChar w:fldCharType="begin"/>
    </w:r>
    <w:r w:rsidR="00743BCE">
      <w:instrText xml:space="preserve"> SUBJECT  \* MERGEFORMAT </w:instrText>
    </w:r>
    <w:r w:rsidR="00743BCE">
      <w:fldChar w:fldCharType="separate"/>
    </w:r>
    <w:r>
      <w:t>DOC153</w:t>
    </w:r>
    <w:r w:rsidR="00743BCE"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E1B31"/>
    <w:multiLevelType w:val="hybridMultilevel"/>
    <w:tmpl w:val="AF8CFCF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48C2"/>
    <w:multiLevelType w:val="hybridMultilevel"/>
    <w:tmpl w:val="30101E6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53BD"/>
    <w:multiLevelType w:val="hybridMultilevel"/>
    <w:tmpl w:val="79DA11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42E5B"/>
    <w:multiLevelType w:val="hybridMultilevel"/>
    <w:tmpl w:val="F45AEB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20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24A4A"/>
    <w:multiLevelType w:val="hybridMultilevel"/>
    <w:tmpl w:val="D9C61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53FEB"/>
    <w:multiLevelType w:val="hybridMultilevel"/>
    <w:tmpl w:val="C6900FE4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8C10A80"/>
    <w:multiLevelType w:val="hybridMultilevel"/>
    <w:tmpl w:val="10923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A6911"/>
    <w:multiLevelType w:val="hybridMultilevel"/>
    <w:tmpl w:val="A038215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B416FD8"/>
    <w:multiLevelType w:val="hybridMultilevel"/>
    <w:tmpl w:val="DE80679C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5233CB"/>
    <w:multiLevelType w:val="hybridMultilevel"/>
    <w:tmpl w:val="44DC01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E3F2A3F"/>
    <w:multiLevelType w:val="hybridMultilevel"/>
    <w:tmpl w:val="F4F27D2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D690A"/>
    <w:multiLevelType w:val="hybridMultilevel"/>
    <w:tmpl w:val="B1B6208A"/>
    <w:lvl w:ilvl="0" w:tplc="1B34F7B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283310"/>
    <w:multiLevelType w:val="hybridMultilevel"/>
    <w:tmpl w:val="130044CC"/>
    <w:lvl w:ilvl="0" w:tplc="13B20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909673B"/>
    <w:multiLevelType w:val="hybridMultilevel"/>
    <w:tmpl w:val="A2D69EE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20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D905E6"/>
    <w:multiLevelType w:val="hybridMultilevel"/>
    <w:tmpl w:val="F7062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C3BD0"/>
    <w:multiLevelType w:val="hybridMultilevel"/>
    <w:tmpl w:val="B1C67FB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42823"/>
    <w:multiLevelType w:val="hybridMultilevel"/>
    <w:tmpl w:val="135E3A8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B5D7F"/>
    <w:multiLevelType w:val="hybridMultilevel"/>
    <w:tmpl w:val="247CEB8E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30AA4"/>
    <w:multiLevelType w:val="hybridMultilevel"/>
    <w:tmpl w:val="AC8E565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EA6B87"/>
    <w:multiLevelType w:val="hybridMultilevel"/>
    <w:tmpl w:val="D23E23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2"/>
  </w:num>
  <w:num w:numId="5">
    <w:abstractNumId w:val="5"/>
  </w:num>
  <w:num w:numId="6">
    <w:abstractNumId w:val="19"/>
  </w:num>
  <w:num w:numId="7">
    <w:abstractNumId w:val="1"/>
  </w:num>
  <w:num w:numId="8">
    <w:abstractNumId w:val="18"/>
  </w:num>
  <w:num w:numId="9">
    <w:abstractNumId w:val="15"/>
  </w:num>
  <w:num w:numId="10">
    <w:abstractNumId w:val="7"/>
  </w:num>
  <w:num w:numId="11">
    <w:abstractNumId w:val="9"/>
  </w:num>
  <w:num w:numId="12">
    <w:abstractNumId w:val="0"/>
  </w:num>
  <w:num w:numId="13">
    <w:abstractNumId w:val="16"/>
  </w:num>
  <w:num w:numId="14">
    <w:abstractNumId w:val="3"/>
  </w:num>
  <w:num w:numId="15">
    <w:abstractNumId w:val="10"/>
  </w:num>
  <w:num w:numId="16">
    <w:abstractNumId w:val="11"/>
  </w:num>
  <w:num w:numId="17">
    <w:abstractNumId w:val="6"/>
  </w:num>
  <w:num w:numId="18">
    <w:abstractNumId w:val="17"/>
  </w:num>
  <w:num w:numId="19">
    <w:abstractNumId w:val="2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663"/>
    <w:rsid w:val="000065C7"/>
    <w:rsid w:val="00010338"/>
    <w:rsid w:val="00014929"/>
    <w:rsid w:val="00022123"/>
    <w:rsid w:val="00085591"/>
    <w:rsid w:val="00087898"/>
    <w:rsid w:val="00092342"/>
    <w:rsid w:val="0009608A"/>
    <w:rsid w:val="000F5EB4"/>
    <w:rsid w:val="000F657A"/>
    <w:rsid w:val="000F6D1F"/>
    <w:rsid w:val="001047BE"/>
    <w:rsid w:val="00115899"/>
    <w:rsid w:val="00117AF4"/>
    <w:rsid w:val="00121F9C"/>
    <w:rsid w:val="00141DCA"/>
    <w:rsid w:val="00142877"/>
    <w:rsid w:val="00160688"/>
    <w:rsid w:val="00166BE9"/>
    <w:rsid w:val="001679FD"/>
    <w:rsid w:val="00190FC8"/>
    <w:rsid w:val="001936DC"/>
    <w:rsid w:val="001C12B3"/>
    <w:rsid w:val="001C1ECB"/>
    <w:rsid w:val="001C317F"/>
    <w:rsid w:val="001F261F"/>
    <w:rsid w:val="00205069"/>
    <w:rsid w:val="00213F0E"/>
    <w:rsid w:val="00225339"/>
    <w:rsid w:val="0023446F"/>
    <w:rsid w:val="002546B9"/>
    <w:rsid w:val="00254736"/>
    <w:rsid w:val="002709CC"/>
    <w:rsid w:val="0028579B"/>
    <w:rsid w:val="00292E03"/>
    <w:rsid w:val="002A3ED3"/>
    <w:rsid w:val="002B5AD7"/>
    <w:rsid w:val="002C6D08"/>
    <w:rsid w:val="002E00E7"/>
    <w:rsid w:val="002E580F"/>
    <w:rsid w:val="003053E4"/>
    <w:rsid w:val="00312EC8"/>
    <w:rsid w:val="00313611"/>
    <w:rsid w:val="0032547A"/>
    <w:rsid w:val="00326EB4"/>
    <w:rsid w:val="003354F1"/>
    <w:rsid w:val="003378AB"/>
    <w:rsid w:val="00345EB4"/>
    <w:rsid w:val="00370ABE"/>
    <w:rsid w:val="00371002"/>
    <w:rsid w:val="00374236"/>
    <w:rsid w:val="00375663"/>
    <w:rsid w:val="00386B2D"/>
    <w:rsid w:val="00386F94"/>
    <w:rsid w:val="0039325C"/>
    <w:rsid w:val="00397AB8"/>
    <w:rsid w:val="003B175F"/>
    <w:rsid w:val="003B4B00"/>
    <w:rsid w:val="003D301B"/>
    <w:rsid w:val="00430893"/>
    <w:rsid w:val="0043561F"/>
    <w:rsid w:val="00451CE1"/>
    <w:rsid w:val="004617A7"/>
    <w:rsid w:val="0048568A"/>
    <w:rsid w:val="004B75D2"/>
    <w:rsid w:val="005219C5"/>
    <w:rsid w:val="00536CDB"/>
    <w:rsid w:val="0054278E"/>
    <w:rsid w:val="00542C3A"/>
    <w:rsid w:val="00545356"/>
    <w:rsid w:val="00580A17"/>
    <w:rsid w:val="00580DD8"/>
    <w:rsid w:val="00586361"/>
    <w:rsid w:val="00587F4A"/>
    <w:rsid w:val="00592A5E"/>
    <w:rsid w:val="005D3831"/>
    <w:rsid w:val="006012B8"/>
    <w:rsid w:val="006328D9"/>
    <w:rsid w:val="00666074"/>
    <w:rsid w:val="00677333"/>
    <w:rsid w:val="006C53DE"/>
    <w:rsid w:val="006C61E8"/>
    <w:rsid w:val="006D2990"/>
    <w:rsid w:val="00703364"/>
    <w:rsid w:val="00717940"/>
    <w:rsid w:val="007233FB"/>
    <w:rsid w:val="0072549B"/>
    <w:rsid w:val="00732F6A"/>
    <w:rsid w:val="00737BA9"/>
    <w:rsid w:val="00743BCE"/>
    <w:rsid w:val="00760B06"/>
    <w:rsid w:val="00760CB6"/>
    <w:rsid w:val="007624A2"/>
    <w:rsid w:val="0076779C"/>
    <w:rsid w:val="00775796"/>
    <w:rsid w:val="0078614B"/>
    <w:rsid w:val="007C0841"/>
    <w:rsid w:val="007D1875"/>
    <w:rsid w:val="007E6A56"/>
    <w:rsid w:val="007F6A73"/>
    <w:rsid w:val="00815848"/>
    <w:rsid w:val="0081622F"/>
    <w:rsid w:val="00816D6B"/>
    <w:rsid w:val="00821A0F"/>
    <w:rsid w:val="00844300"/>
    <w:rsid w:val="00857382"/>
    <w:rsid w:val="00860642"/>
    <w:rsid w:val="00883F54"/>
    <w:rsid w:val="00890150"/>
    <w:rsid w:val="00895C01"/>
    <w:rsid w:val="008B1492"/>
    <w:rsid w:val="008B325C"/>
    <w:rsid w:val="008B5E86"/>
    <w:rsid w:val="008D467A"/>
    <w:rsid w:val="008E59F6"/>
    <w:rsid w:val="008E6F1B"/>
    <w:rsid w:val="008F2449"/>
    <w:rsid w:val="009023C9"/>
    <w:rsid w:val="00906C6D"/>
    <w:rsid w:val="00946B50"/>
    <w:rsid w:val="009830E6"/>
    <w:rsid w:val="00984A3F"/>
    <w:rsid w:val="009909F8"/>
    <w:rsid w:val="00993248"/>
    <w:rsid w:val="009C3712"/>
    <w:rsid w:val="009D55A5"/>
    <w:rsid w:val="009E05B2"/>
    <w:rsid w:val="009E232D"/>
    <w:rsid w:val="009E6C2B"/>
    <w:rsid w:val="00A15285"/>
    <w:rsid w:val="00A1732C"/>
    <w:rsid w:val="00A31F67"/>
    <w:rsid w:val="00A36BB2"/>
    <w:rsid w:val="00A444EE"/>
    <w:rsid w:val="00A72DF3"/>
    <w:rsid w:val="00A760C3"/>
    <w:rsid w:val="00A926BC"/>
    <w:rsid w:val="00AB51F3"/>
    <w:rsid w:val="00AD0CF9"/>
    <w:rsid w:val="00AF02DE"/>
    <w:rsid w:val="00AF6D67"/>
    <w:rsid w:val="00B17616"/>
    <w:rsid w:val="00B2473F"/>
    <w:rsid w:val="00B24E86"/>
    <w:rsid w:val="00B36BB9"/>
    <w:rsid w:val="00B47F26"/>
    <w:rsid w:val="00B539FE"/>
    <w:rsid w:val="00B60A1C"/>
    <w:rsid w:val="00B63D45"/>
    <w:rsid w:val="00B70ACD"/>
    <w:rsid w:val="00BB5D47"/>
    <w:rsid w:val="00BC2CC7"/>
    <w:rsid w:val="00BC4F87"/>
    <w:rsid w:val="00BC78A5"/>
    <w:rsid w:val="00BE631F"/>
    <w:rsid w:val="00C049E5"/>
    <w:rsid w:val="00C122FC"/>
    <w:rsid w:val="00C1584B"/>
    <w:rsid w:val="00C1596F"/>
    <w:rsid w:val="00C17CB8"/>
    <w:rsid w:val="00C51C56"/>
    <w:rsid w:val="00C626FC"/>
    <w:rsid w:val="00C63D43"/>
    <w:rsid w:val="00C65DB4"/>
    <w:rsid w:val="00C738D2"/>
    <w:rsid w:val="00C942C7"/>
    <w:rsid w:val="00CB31B1"/>
    <w:rsid w:val="00CC49DE"/>
    <w:rsid w:val="00CC637E"/>
    <w:rsid w:val="00CC739F"/>
    <w:rsid w:val="00D2248E"/>
    <w:rsid w:val="00D26312"/>
    <w:rsid w:val="00D33328"/>
    <w:rsid w:val="00D37059"/>
    <w:rsid w:val="00D70EBF"/>
    <w:rsid w:val="00D760B8"/>
    <w:rsid w:val="00D80B77"/>
    <w:rsid w:val="00D92E32"/>
    <w:rsid w:val="00D951D6"/>
    <w:rsid w:val="00DA0B74"/>
    <w:rsid w:val="00DA13A6"/>
    <w:rsid w:val="00DA6F5C"/>
    <w:rsid w:val="00DB3E04"/>
    <w:rsid w:val="00DC1D4F"/>
    <w:rsid w:val="00DC32D2"/>
    <w:rsid w:val="00DD2327"/>
    <w:rsid w:val="00E076EC"/>
    <w:rsid w:val="00E2797C"/>
    <w:rsid w:val="00E30665"/>
    <w:rsid w:val="00E45966"/>
    <w:rsid w:val="00E46A0E"/>
    <w:rsid w:val="00E7037B"/>
    <w:rsid w:val="00E71EEF"/>
    <w:rsid w:val="00EA04E8"/>
    <w:rsid w:val="00EB68D0"/>
    <w:rsid w:val="00EC6DC4"/>
    <w:rsid w:val="00ED65F7"/>
    <w:rsid w:val="00F0533A"/>
    <w:rsid w:val="00F0776A"/>
    <w:rsid w:val="00F60B95"/>
    <w:rsid w:val="00F66C17"/>
    <w:rsid w:val="00F67838"/>
    <w:rsid w:val="00F92937"/>
    <w:rsid w:val="00F95142"/>
    <w:rsid w:val="00F977DD"/>
    <w:rsid w:val="00FE0B44"/>
    <w:rsid w:val="00FE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A7AF95"/>
  <w15:docId w15:val="{EE21E421-BD03-491E-BC72-6BDAD78FC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12EC8"/>
    <w:pPr>
      <w:spacing w:before="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2EC8"/>
    <w:pPr>
      <w:keepNext/>
      <w:spacing w:before="24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2EC8"/>
    <w:pPr>
      <w:keepNext/>
      <w:spacing w:before="240"/>
      <w:jc w:val="both"/>
      <w:outlineLvl w:val="1"/>
    </w:pPr>
    <w:rPr>
      <w:rFonts w:ascii="Arial" w:hAnsi="Arial"/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12EC8"/>
    <w:pPr>
      <w:keepNext/>
      <w:spacing w:before="120"/>
      <w:jc w:val="both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312EC8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2EC8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12EC8"/>
    <w:pPr>
      <w:keepNext/>
      <w:jc w:val="both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B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946B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345EB4"/>
    <w:rPr>
      <w:rFonts w:ascii="Arial" w:hAnsi="Arial" w:cs="Times New Roman"/>
      <w:b/>
      <w:sz w:val="22"/>
    </w:rPr>
  </w:style>
  <w:style w:type="character" w:customStyle="1" w:styleId="Heading4Char">
    <w:name w:val="Heading 4 Char"/>
    <w:link w:val="Heading4"/>
    <w:uiPriority w:val="99"/>
    <w:semiHidden/>
    <w:locked/>
    <w:rsid w:val="00946B5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946B5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946B50"/>
    <w:rPr>
      <w:rFonts w:ascii="Calibri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rsid w:val="00312EC8"/>
    <w:pPr>
      <w:pBdr>
        <w:bottom w:val="single" w:sz="6" w:space="1" w:color="auto"/>
      </w:pBdr>
      <w:tabs>
        <w:tab w:val="left" w:pos="680"/>
        <w:tab w:val="right" w:pos="9639"/>
      </w:tabs>
      <w:spacing w:before="0"/>
    </w:pPr>
    <w:rPr>
      <w:sz w:val="20"/>
    </w:rPr>
  </w:style>
  <w:style w:type="character" w:customStyle="1" w:styleId="HeaderChar">
    <w:name w:val="Header Char"/>
    <w:link w:val="Header"/>
    <w:uiPriority w:val="99"/>
    <w:semiHidden/>
    <w:locked/>
    <w:rsid w:val="00946B5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2EC8"/>
    <w:pPr>
      <w:pBdr>
        <w:top w:val="single" w:sz="6" w:space="1" w:color="auto"/>
      </w:pBdr>
      <w:tabs>
        <w:tab w:val="center" w:pos="4820"/>
        <w:tab w:val="right" w:pos="9639"/>
      </w:tabs>
      <w:spacing w:before="0"/>
    </w:pPr>
    <w:rPr>
      <w:sz w:val="16"/>
    </w:rPr>
  </w:style>
  <w:style w:type="character" w:customStyle="1" w:styleId="FooterChar">
    <w:name w:val="Footer Char"/>
    <w:link w:val="Footer"/>
    <w:uiPriority w:val="99"/>
    <w:semiHidden/>
    <w:locked/>
    <w:rsid w:val="00946B50"/>
    <w:rPr>
      <w:rFonts w:cs="Times New Roman"/>
      <w:sz w:val="20"/>
      <w:szCs w:val="20"/>
    </w:rPr>
  </w:style>
  <w:style w:type="character" w:styleId="PageNumber">
    <w:name w:val="page number"/>
    <w:uiPriority w:val="99"/>
    <w:rsid w:val="00312EC8"/>
    <w:rPr>
      <w:rFonts w:cs="Times New Roman"/>
    </w:rPr>
  </w:style>
  <w:style w:type="paragraph" w:styleId="EnvelopeAddress">
    <w:name w:val="envelope address"/>
    <w:basedOn w:val="Normal"/>
    <w:uiPriority w:val="99"/>
    <w:rsid w:val="00312EC8"/>
    <w:pPr>
      <w:framePr w:w="7920" w:h="1980" w:hRule="exact" w:hSpace="180" w:wrap="auto" w:hAnchor="page" w:xAlign="center" w:yAlign="bottom"/>
      <w:spacing w:before="0"/>
      <w:ind w:left="1701"/>
    </w:pPr>
    <w:rPr>
      <w:sz w:val="28"/>
    </w:rPr>
  </w:style>
  <w:style w:type="paragraph" w:styleId="EnvelopeReturn">
    <w:name w:val="envelope return"/>
    <w:basedOn w:val="Normal"/>
    <w:uiPriority w:val="99"/>
    <w:rsid w:val="00312EC8"/>
    <w:pPr>
      <w:spacing w:before="0"/>
    </w:pPr>
    <w:rPr>
      <w:sz w:val="16"/>
    </w:rPr>
  </w:style>
  <w:style w:type="paragraph" w:styleId="NormalIndent">
    <w:name w:val="Normal Indent"/>
    <w:basedOn w:val="Normal"/>
    <w:uiPriority w:val="99"/>
    <w:rsid w:val="00312EC8"/>
    <w:pPr>
      <w:ind w:left="720"/>
    </w:pPr>
  </w:style>
  <w:style w:type="character" w:styleId="CommentReference">
    <w:name w:val="annotation reference"/>
    <w:uiPriority w:val="99"/>
    <w:semiHidden/>
    <w:rsid w:val="00312EC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12EC8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946B50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12EC8"/>
    <w:pPr>
      <w:jc w:val="center"/>
    </w:pPr>
    <w:rPr>
      <w:b/>
      <w:sz w:val="24"/>
    </w:rPr>
  </w:style>
  <w:style w:type="character" w:customStyle="1" w:styleId="TitleChar">
    <w:name w:val="Title Char"/>
    <w:link w:val="Title"/>
    <w:uiPriority w:val="99"/>
    <w:locked/>
    <w:rsid w:val="00946B5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NumberPara">
    <w:name w:val="NumberPara"/>
    <w:basedOn w:val="Normal"/>
    <w:uiPriority w:val="99"/>
    <w:rsid w:val="00312EC8"/>
    <w:pPr>
      <w:spacing w:after="60"/>
      <w:ind w:left="567" w:hanging="567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312EC8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946B50"/>
    <w:rPr>
      <w:rFonts w:cs="Times New Roman"/>
      <w:sz w:val="20"/>
      <w:szCs w:val="20"/>
    </w:rPr>
  </w:style>
  <w:style w:type="paragraph" w:customStyle="1" w:styleId="Indent1">
    <w:name w:val="Indent 1"/>
    <w:basedOn w:val="Normal"/>
    <w:uiPriority w:val="99"/>
    <w:rsid w:val="00A15285"/>
    <w:pPr>
      <w:overflowPunct w:val="0"/>
      <w:autoSpaceDE w:val="0"/>
      <w:autoSpaceDN w:val="0"/>
      <w:adjustRightInd w:val="0"/>
      <w:spacing w:before="0"/>
      <w:ind w:left="1134" w:hanging="567"/>
      <w:textAlignment w:val="baseline"/>
    </w:pPr>
    <w:rPr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345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73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thology\RPH\Cell%20&amp;%20Tissue%20Lab\Q%20Pulse%20Documents\QPuls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A38BA0-7C83-4809-9E87-C2155D39265E}"/>
</file>

<file path=customXml/itemProps2.xml><?xml version="1.0" encoding="utf-8"?>
<ds:datastoreItem xmlns:ds="http://schemas.openxmlformats.org/officeDocument/2006/customXml" ds:itemID="{2E018BF6-8562-4248-9BB5-377D0DEA494B}"/>
</file>

<file path=customXml/itemProps3.xml><?xml version="1.0" encoding="utf-8"?>
<ds:datastoreItem xmlns:ds="http://schemas.openxmlformats.org/officeDocument/2006/customXml" ds:itemID="{C4F58803-3F8B-44E4-9EC4-42F237717D4B}"/>
</file>

<file path=docProps/app.xml><?xml version="1.0" encoding="utf-8"?>
<Properties xmlns="http://schemas.openxmlformats.org/officeDocument/2006/extended-properties" xmlns:vt="http://schemas.openxmlformats.org/officeDocument/2006/docPropsVTypes">
  <Template>QPulse Template.dot</Template>
  <TotalTime>8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Lesley</cp:lastModifiedBy>
  <cp:revision>6</cp:revision>
  <cp:lastPrinted>2015-01-30T03:06:00Z</cp:lastPrinted>
  <dcterms:created xsi:type="dcterms:W3CDTF">2015-01-30T05:15:00Z</dcterms:created>
  <dcterms:modified xsi:type="dcterms:W3CDTF">2019-09-24T12:15:00Z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VersionDate">
    <vt:lpwstr>19/07/2004</vt:lpwstr>
  </property>
  <property fmtid="{D5CDD505-2E9C-101B-9397-08002B2CF9AE}" pid="4" name="ContentTypeId">
    <vt:lpwstr>0x0101002BD6C5959EE8D0408FF88BAC4ECBD729</vt:lpwstr>
  </property>
</Properties>
</file>