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5FFE81" w14:textId="100A9C20" w:rsidR="00F8082D" w:rsidRPr="00240591" w:rsidRDefault="00F8082D" w:rsidP="00FE536B">
      <w:pPr>
        <w:pStyle w:val="Title"/>
        <w:tabs>
          <w:tab w:val="left" w:pos="5595"/>
        </w:tabs>
      </w:pPr>
      <w:bookmarkStart w:id="0" w:name="_Toc219615103"/>
      <w:r>
        <w:t xml:space="preserve">Procedure: </w:t>
      </w:r>
      <w:sdt>
        <w:sdtPr>
          <w:alias w:val="Title"/>
          <w:tag w:val=""/>
          <w:id w:val="951670767"/>
          <w:placeholder>
            <w:docPart w:val="135ABD3A9DAC4449AFF6DD0F25635538"/>
          </w:placeholder>
          <w:dataBinding w:prefixMappings="xmlns:ns0='http://purl.org/dc/elements/1.1/' xmlns:ns1='http://schemas.openxmlformats.org/package/2006/metadata/core-properties' " w:xpath="/ns1:coreProperties[1]/ns0:title[1]" w:storeItemID="{6C3C8BC8-F283-45AE-878A-BAB7291924A1}"/>
          <w:text/>
        </w:sdtPr>
        <w:sdtEndPr/>
        <w:sdtContent>
          <w:r w:rsidR="00D4720E">
            <w:t>Statistical Process Control</w:t>
          </w:r>
        </w:sdtContent>
      </w:sdt>
      <w:r w:rsidR="00FE536B">
        <w:tab/>
      </w:r>
    </w:p>
    <w:p w14:paraId="665FFE82" w14:textId="77777777" w:rsidR="00F8082D" w:rsidRDefault="00F8082D" w:rsidP="00F8082D"/>
    <w:p w14:paraId="665FFE83" w14:textId="77777777" w:rsidR="00F8082D" w:rsidRDefault="00F8082D" w:rsidP="00F8082D"/>
    <w:p w14:paraId="665FFE84" w14:textId="77777777" w:rsidR="00F8082D" w:rsidRDefault="00F8082D" w:rsidP="00F8082D"/>
    <w:p w14:paraId="665FFE85" w14:textId="77777777" w:rsidR="00F8082D" w:rsidRDefault="00F8082D" w:rsidP="00F8082D"/>
    <w:p w14:paraId="665FFE86" w14:textId="77777777" w:rsidR="00F8082D" w:rsidRDefault="00F8082D" w:rsidP="00F8082D"/>
    <w:p w14:paraId="665FFE87" w14:textId="18D5E16B" w:rsidR="00F8082D" w:rsidRDefault="00A168B2" w:rsidP="00A168B2">
      <w:pPr>
        <w:tabs>
          <w:tab w:val="left" w:pos="6015"/>
        </w:tabs>
      </w:pPr>
      <w:r>
        <w:tab/>
      </w:r>
    </w:p>
    <w:p w14:paraId="665FFE88" w14:textId="77777777" w:rsidR="00F8082D" w:rsidRPr="00963149" w:rsidRDefault="00F8082D" w:rsidP="00F8082D"/>
    <w:p w14:paraId="665FFE89" w14:textId="77777777" w:rsidR="00F8082D" w:rsidRDefault="00F8082D" w:rsidP="00F8082D"/>
    <w:p w14:paraId="6E59DE93" w14:textId="1C659956" w:rsidR="00AF665C" w:rsidRDefault="00AF665C" w:rsidP="00F8082D"/>
    <w:p w14:paraId="31E0E95E" w14:textId="77777777" w:rsidR="00AF665C" w:rsidRDefault="00AF665C" w:rsidP="00F8082D"/>
    <w:p w14:paraId="04C5931E" w14:textId="77777777" w:rsidR="00AF665C" w:rsidRDefault="00AF665C" w:rsidP="00F8082D"/>
    <w:p w14:paraId="665FFE8A" w14:textId="77777777" w:rsidR="00F8082D" w:rsidRDefault="00F8082D" w:rsidP="00F8082D"/>
    <w:p w14:paraId="665FFE8B" w14:textId="77777777" w:rsidR="00F8082D" w:rsidRDefault="00F8082D" w:rsidP="00F8082D"/>
    <w:p w14:paraId="665FFE8C" w14:textId="77777777" w:rsidR="00F8082D" w:rsidRDefault="00F8082D" w:rsidP="00F8082D"/>
    <w:p w14:paraId="665FFE8D" w14:textId="77777777" w:rsidR="00F8082D" w:rsidRDefault="00F8082D" w:rsidP="00F8082D"/>
    <w:p w14:paraId="665FFE8E" w14:textId="77777777" w:rsidR="00F8082D" w:rsidRDefault="00F8082D" w:rsidP="00F8082D"/>
    <w:tbl>
      <w:tblPr>
        <w:tblW w:w="963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7"/>
        <w:gridCol w:w="2225"/>
        <w:gridCol w:w="2883"/>
        <w:gridCol w:w="1575"/>
      </w:tblGrid>
      <w:tr w:rsidR="00AF665C" w14:paraId="529491DA"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86E17D2" w14:textId="77777777" w:rsidR="00AF665C" w:rsidRDefault="00AF665C">
            <w:pPr>
              <w:pStyle w:val="Tableheadingleft"/>
              <w:rPr>
                <w:sz w:val="20"/>
              </w:rPr>
            </w:pPr>
            <w:r>
              <w:t>Document information, authorship and approvals</w:t>
            </w:r>
          </w:p>
        </w:tc>
      </w:tr>
      <w:tr w:rsidR="00AF665C" w14:paraId="74E24894"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8AC4BBD" w14:textId="77777777" w:rsidR="00AF665C" w:rsidRDefault="00AF665C">
            <w:pPr>
              <w:pStyle w:val="Tableheadingleft"/>
            </w:pPr>
            <w:r>
              <w:t>Author signs to confirm technical content</w:t>
            </w:r>
          </w:p>
        </w:tc>
      </w:tr>
      <w:tr w:rsidR="00AF665C" w14:paraId="018A1224" w14:textId="77777777" w:rsidTr="00AF665C">
        <w:trPr>
          <w:cantSplit/>
        </w:trPr>
        <w:tc>
          <w:tcPr>
            <w:tcW w:w="2948" w:type="dxa"/>
            <w:tcBorders>
              <w:top w:val="single" w:sz="4" w:space="0" w:color="auto"/>
              <w:left w:val="single" w:sz="4" w:space="0" w:color="auto"/>
              <w:bottom w:val="single" w:sz="4" w:space="0" w:color="auto"/>
              <w:right w:val="single" w:sz="4" w:space="0" w:color="auto"/>
            </w:tcBorders>
          </w:tcPr>
          <w:p w14:paraId="28075B71" w14:textId="77777777" w:rsidR="00AF665C" w:rsidRDefault="00AF665C">
            <w:pPr>
              <w:pStyle w:val="Tabletextleft"/>
            </w:pPr>
            <w:r>
              <w:t>Prepared by:</w:t>
            </w:r>
          </w:p>
          <w:p w14:paraId="3D4BB353" w14:textId="77777777" w:rsidR="00AF665C" w:rsidRDefault="00AF665C">
            <w:pPr>
              <w:pStyle w:val="Tabletextleft"/>
            </w:pPr>
          </w:p>
          <w:p w14:paraId="1C2B569D" w14:textId="77777777" w:rsidR="00AF665C" w:rsidRDefault="00AF665C">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45A6883F" w14:textId="77777777" w:rsidR="00AF665C" w:rsidRDefault="00AF665C">
            <w:pPr>
              <w:pStyle w:val="Tabletextleft"/>
            </w:pPr>
            <w:r>
              <w:t>Job title:</w:t>
            </w:r>
          </w:p>
          <w:p w14:paraId="20C5B01B" w14:textId="77777777" w:rsidR="00AF665C" w:rsidRDefault="00AF665C">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5B01BFC4" w14:textId="77777777" w:rsidR="00AF665C" w:rsidRDefault="00AF665C">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6D26B8BD" w14:textId="77777777" w:rsidR="00AF665C" w:rsidRDefault="00AF665C">
            <w:pPr>
              <w:pStyle w:val="Tabletextleft"/>
            </w:pPr>
            <w:r>
              <w:t>Date:</w:t>
            </w:r>
          </w:p>
        </w:tc>
      </w:tr>
      <w:tr w:rsidR="00AF665C" w14:paraId="3216BD59"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8E69CB6" w14:textId="77777777" w:rsidR="00AF665C" w:rsidRDefault="00AF665C">
            <w:pPr>
              <w:pStyle w:val="Tableheadingleft"/>
            </w:pPr>
            <w:r>
              <w:t>Subject matter expert reviewer signs to confirm technical content</w:t>
            </w:r>
          </w:p>
        </w:tc>
      </w:tr>
      <w:tr w:rsidR="00AF665C" w14:paraId="7AB929AD" w14:textId="77777777" w:rsidTr="00AF665C">
        <w:trPr>
          <w:cantSplit/>
        </w:trPr>
        <w:tc>
          <w:tcPr>
            <w:tcW w:w="2948" w:type="dxa"/>
            <w:tcBorders>
              <w:top w:val="single" w:sz="4" w:space="0" w:color="auto"/>
              <w:left w:val="single" w:sz="4" w:space="0" w:color="auto"/>
              <w:bottom w:val="single" w:sz="4" w:space="0" w:color="auto"/>
              <w:right w:val="single" w:sz="4" w:space="0" w:color="auto"/>
            </w:tcBorders>
          </w:tcPr>
          <w:p w14:paraId="2D6ACC66" w14:textId="77777777" w:rsidR="00AF665C" w:rsidRDefault="00AF665C">
            <w:pPr>
              <w:pStyle w:val="Tabletextleft"/>
            </w:pPr>
            <w:r>
              <w:t>Reviewed by:</w:t>
            </w:r>
          </w:p>
          <w:p w14:paraId="753024B4" w14:textId="77777777" w:rsidR="00AF665C" w:rsidRDefault="00AF665C">
            <w:pPr>
              <w:pStyle w:val="Tabletextleft"/>
            </w:pPr>
          </w:p>
          <w:p w14:paraId="52FD0610" w14:textId="77777777" w:rsidR="00AF665C" w:rsidRDefault="00AF665C">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4FDE6F00" w14:textId="77777777" w:rsidR="00AF665C" w:rsidRDefault="00AF665C">
            <w:pPr>
              <w:pStyle w:val="Tabletextleft"/>
            </w:pPr>
            <w:r>
              <w:t>Job title:</w:t>
            </w:r>
          </w:p>
          <w:p w14:paraId="23552F04" w14:textId="77777777" w:rsidR="00AF665C" w:rsidRDefault="00AF665C">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15F96208" w14:textId="77777777" w:rsidR="00AF665C" w:rsidRDefault="00AF665C">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1B327B84" w14:textId="77777777" w:rsidR="00AF665C" w:rsidRDefault="00AF665C">
            <w:pPr>
              <w:pStyle w:val="Tabletextleft"/>
            </w:pPr>
            <w:r>
              <w:t>Date:</w:t>
            </w:r>
          </w:p>
        </w:tc>
      </w:tr>
      <w:tr w:rsidR="00AF665C" w14:paraId="64DBF055"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C80D0ED" w14:textId="77777777" w:rsidR="00AF665C" w:rsidRDefault="00AF665C">
            <w:pPr>
              <w:pStyle w:val="Tableheadingleft"/>
            </w:pPr>
            <w:r>
              <w:t>Quality representative signs to confirm document complies with quality management system</w:t>
            </w:r>
          </w:p>
        </w:tc>
      </w:tr>
      <w:tr w:rsidR="00AF665C" w14:paraId="1DBA559F" w14:textId="77777777" w:rsidTr="00AF665C">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649FDDB8" w14:textId="77777777" w:rsidR="00AF665C" w:rsidRDefault="00AF665C">
            <w:pPr>
              <w:pStyle w:val="Tabletextleft"/>
            </w:pPr>
            <w:r>
              <w:t>Authorised by:</w:t>
            </w:r>
          </w:p>
          <w:p w14:paraId="6409CAD0" w14:textId="77777777" w:rsidR="00AF665C" w:rsidRDefault="00AF665C">
            <w:pPr>
              <w:pStyle w:val="Tabletextleft"/>
            </w:pPr>
          </w:p>
          <w:p w14:paraId="66B667C6" w14:textId="77777777" w:rsidR="00AF665C" w:rsidRDefault="00AF665C">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7EB80B71" w14:textId="77777777" w:rsidR="00AF665C" w:rsidRDefault="00AF665C">
            <w:pPr>
              <w:pStyle w:val="Tabletextleft"/>
            </w:pPr>
            <w:r>
              <w:t>Job title:</w:t>
            </w:r>
          </w:p>
          <w:p w14:paraId="759BD932" w14:textId="77777777" w:rsidR="00AF665C" w:rsidRDefault="00AF665C">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76E849C6" w14:textId="77777777" w:rsidR="00AF665C" w:rsidRDefault="00AF665C">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48631F73" w14:textId="77777777" w:rsidR="00AF665C" w:rsidRDefault="00AF665C">
            <w:pPr>
              <w:pStyle w:val="Tabletextleft"/>
            </w:pPr>
            <w:r>
              <w:t>Date:</w:t>
            </w:r>
          </w:p>
        </w:tc>
      </w:tr>
    </w:tbl>
    <w:p w14:paraId="662D774D" w14:textId="75C1E645" w:rsidR="004C10BA" w:rsidRDefault="00F8082D" w:rsidP="00F8082D">
      <w:pPr>
        <w:pStyle w:val="Subtitle"/>
      </w:pPr>
      <w:r w:rsidRPr="007D2198">
        <w:br w:type="page"/>
      </w:r>
      <w:bookmarkStart w:id="1" w:name="_Toc235848835"/>
    </w:p>
    <w:p w14:paraId="665FFEB5" w14:textId="7946AA46" w:rsidR="00F8082D" w:rsidRPr="007D2198" w:rsidRDefault="00F8082D" w:rsidP="00F8082D">
      <w:pPr>
        <w:pStyle w:val="Subtitle"/>
      </w:pPr>
      <w:r w:rsidRPr="007D2198">
        <w:lastRenderedPageBreak/>
        <w:t>Table of Contents</w:t>
      </w:r>
      <w:bookmarkEnd w:id="1"/>
    </w:p>
    <w:p w14:paraId="4CE19A2A" w14:textId="77777777" w:rsidR="00DD7290" w:rsidRDefault="00DD7290">
      <w:pPr>
        <w:pStyle w:val="TOC1"/>
        <w:rPr>
          <w:rFonts w:asciiTheme="minorHAnsi" w:eastAsiaTheme="minorEastAsia" w:hAnsiTheme="minorHAnsi" w:cstheme="minorBidi"/>
          <w:b w:val="0"/>
          <w:lang w:eastAsia="en-AU"/>
        </w:rPr>
      </w:pPr>
      <w:r>
        <w:rPr>
          <w:b w:val="0"/>
        </w:rPr>
        <w:fldChar w:fldCharType="begin"/>
      </w:r>
      <w:r>
        <w:rPr>
          <w:b w:val="0"/>
        </w:rPr>
        <w:instrText xml:space="preserve"> TOC \o "1-1" \h \z \t "Heading 2,2" </w:instrText>
      </w:r>
      <w:r>
        <w:rPr>
          <w:b w:val="0"/>
        </w:rPr>
        <w:fldChar w:fldCharType="separate"/>
      </w:r>
      <w:hyperlink w:anchor="_Toc407104925" w:history="1">
        <w:r w:rsidRPr="00CA362B">
          <w:rPr>
            <w:rStyle w:val="Hyperlink"/>
          </w:rPr>
          <w:t>1.</w:t>
        </w:r>
        <w:r>
          <w:rPr>
            <w:rFonts w:asciiTheme="minorHAnsi" w:eastAsiaTheme="minorEastAsia" w:hAnsiTheme="minorHAnsi" w:cstheme="minorBidi"/>
            <w:b w:val="0"/>
            <w:lang w:eastAsia="en-AU"/>
          </w:rPr>
          <w:tab/>
        </w:r>
        <w:r w:rsidRPr="00CA362B">
          <w:rPr>
            <w:rStyle w:val="Hyperlink"/>
          </w:rPr>
          <w:t>Purpose</w:t>
        </w:r>
        <w:r>
          <w:rPr>
            <w:webHidden/>
          </w:rPr>
          <w:tab/>
        </w:r>
        <w:r>
          <w:rPr>
            <w:webHidden/>
          </w:rPr>
          <w:fldChar w:fldCharType="begin"/>
        </w:r>
        <w:r>
          <w:rPr>
            <w:webHidden/>
          </w:rPr>
          <w:instrText xml:space="preserve"> PAGEREF _Toc407104925 \h </w:instrText>
        </w:r>
        <w:r>
          <w:rPr>
            <w:webHidden/>
          </w:rPr>
        </w:r>
        <w:r>
          <w:rPr>
            <w:webHidden/>
          </w:rPr>
          <w:fldChar w:fldCharType="separate"/>
        </w:r>
        <w:r>
          <w:rPr>
            <w:webHidden/>
          </w:rPr>
          <w:t>3</w:t>
        </w:r>
        <w:r>
          <w:rPr>
            <w:webHidden/>
          </w:rPr>
          <w:fldChar w:fldCharType="end"/>
        </w:r>
      </w:hyperlink>
    </w:p>
    <w:p w14:paraId="05E409B0" w14:textId="77777777" w:rsidR="00DD7290" w:rsidRDefault="002F05DE">
      <w:pPr>
        <w:pStyle w:val="TOC1"/>
        <w:rPr>
          <w:rFonts w:asciiTheme="minorHAnsi" w:eastAsiaTheme="minorEastAsia" w:hAnsiTheme="minorHAnsi" w:cstheme="minorBidi"/>
          <w:b w:val="0"/>
          <w:lang w:eastAsia="en-AU"/>
        </w:rPr>
      </w:pPr>
      <w:hyperlink w:anchor="_Toc407104926" w:history="1">
        <w:r w:rsidR="00DD7290" w:rsidRPr="00CA362B">
          <w:rPr>
            <w:rStyle w:val="Hyperlink"/>
          </w:rPr>
          <w:t>2.</w:t>
        </w:r>
        <w:r w:rsidR="00DD7290">
          <w:rPr>
            <w:rFonts w:asciiTheme="minorHAnsi" w:eastAsiaTheme="minorEastAsia" w:hAnsiTheme="minorHAnsi" w:cstheme="minorBidi"/>
            <w:b w:val="0"/>
            <w:lang w:eastAsia="en-AU"/>
          </w:rPr>
          <w:tab/>
        </w:r>
        <w:r w:rsidR="00DD7290" w:rsidRPr="00CA362B">
          <w:rPr>
            <w:rStyle w:val="Hyperlink"/>
          </w:rPr>
          <w:t>Scope</w:t>
        </w:r>
        <w:r w:rsidR="00DD7290">
          <w:rPr>
            <w:webHidden/>
          </w:rPr>
          <w:tab/>
        </w:r>
        <w:r w:rsidR="00DD7290">
          <w:rPr>
            <w:webHidden/>
          </w:rPr>
          <w:fldChar w:fldCharType="begin"/>
        </w:r>
        <w:r w:rsidR="00DD7290">
          <w:rPr>
            <w:webHidden/>
          </w:rPr>
          <w:instrText xml:space="preserve"> PAGEREF _Toc407104926 \h </w:instrText>
        </w:r>
        <w:r w:rsidR="00DD7290">
          <w:rPr>
            <w:webHidden/>
          </w:rPr>
        </w:r>
        <w:r w:rsidR="00DD7290">
          <w:rPr>
            <w:webHidden/>
          </w:rPr>
          <w:fldChar w:fldCharType="separate"/>
        </w:r>
        <w:r w:rsidR="00DD7290">
          <w:rPr>
            <w:webHidden/>
          </w:rPr>
          <w:t>3</w:t>
        </w:r>
        <w:r w:rsidR="00DD7290">
          <w:rPr>
            <w:webHidden/>
          </w:rPr>
          <w:fldChar w:fldCharType="end"/>
        </w:r>
      </w:hyperlink>
    </w:p>
    <w:p w14:paraId="185462E8" w14:textId="77777777" w:rsidR="00DD7290" w:rsidRDefault="002F05DE">
      <w:pPr>
        <w:pStyle w:val="TOC1"/>
        <w:rPr>
          <w:rFonts w:asciiTheme="minorHAnsi" w:eastAsiaTheme="minorEastAsia" w:hAnsiTheme="minorHAnsi" w:cstheme="minorBidi"/>
          <w:b w:val="0"/>
          <w:lang w:eastAsia="en-AU"/>
        </w:rPr>
      </w:pPr>
      <w:hyperlink w:anchor="_Toc407104927" w:history="1">
        <w:r w:rsidR="00DD7290" w:rsidRPr="00CA362B">
          <w:rPr>
            <w:rStyle w:val="Hyperlink"/>
          </w:rPr>
          <w:t>3.</w:t>
        </w:r>
        <w:r w:rsidR="00DD7290">
          <w:rPr>
            <w:rFonts w:asciiTheme="minorHAnsi" w:eastAsiaTheme="minorEastAsia" w:hAnsiTheme="minorHAnsi" w:cstheme="minorBidi"/>
            <w:b w:val="0"/>
            <w:lang w:eastAsia="en-AU"/>
          </w:rPr>
          <w:tab/>
        </w:r>
        <w:r w:rsidR="00DD7290" w:rsidRPr="00CA362B">
          <w:rPr>
            <w:rStyle w:val="Hyperlink"/>
          </w:rPr>
          <w:t>Responsibilities</w:t>
        </w:r>
        <w:r w:rsidR="00DD7290">
          <w:rPr>
            <w:webHidden/>
          </w:rPr>
          <w:tab/>
        </w:r>
        <w:r w:rsidR="00DD7290">
          <w:rPr>
            <w:webHidden/>
          </w:rPr>
          <w:fldChar w:fldCharType="begin"/>
        </w:r>
        <w:r w:rsidR="00DD7290">
          <w:rPr>
            <w:webHidden/>
          </w:rPr>
          <w:instrText xml:space="preserve"> PAGEREF _Toc407104927 \h </w:instrText>
        </w:r>
        <w:r w:rsidR="00DD7290">
          <w:rPr>
            <w:webHidden/>
          </w:rPr>
        </w:r>
        <w:r w:rsidR="00DD7290">
          <w:rPr>
            <w:webHidden/>
          </w:rPr>
          <w:fldChar w:fldCharType="separate"/>
        </w:r>
        <w:r w:rsidR="00DD7290">
          <w:rPr>
            <w:webHidden/>
          </w:rPr>
          <w:t>3</w:t>
        </w:r>
        <w:r w:rsidR="00DD7290">
          <w:rPr>
            <w:webHidden/>
          </w:rPr>
          <w:fldChar w:fldCharType="end"/>
        </w:r>
      </w:hyperlink>
    </w:p>
    <w:p w14:paraId="78631A12" w14:textId="77777777" w:rsidR="00DD7290" w:rsidRDefault="002F05DE">
      <w:pPr>
        <w:pStyle w:val="TOC1"/>
        <w:rPr>
          <w:rFonts w:asciiTheme="minorHAnsi" w:eastAsiaTheme="minorEastAsia" w:hAnsiTheme="minorHAnsi" w:cstheme="minorBidi"/>
          <w:b w:val="0"/>
          <w:lang w:eastAsia="en-AU"/>
        </w:rPr>
      </w:pPr>
      <w:hyperlink w:anchor="_Toc407104928" w:history="1">
        <w:r w:rsidR="00DD7290" w:rsidRPr="00CA362B">
          <w:rPr>
            <w:rStyle w:val="Hyperlink"/>
          </w:rPr>
          <w:t>4.</w:t>
        </w:r>
        <w:r w:rsidR="00DD7290">
          <w:rPr>
            <w:rFonts w:asciiTheme="minorHAnsi" w:eastAsiaTheme="minorEastAsia" w:hAnsiTheme="minorHAnsi" w:cstheme="minorBidi"/>
            <w:b w:val="0"/>
            <w:lang w:eastAsia="en-AU"/>
          </w:rPr>
          <w:tab/>
        </w:r>
        <w:r w:rsidR="00DD7290" w:rsidRPr="00CA362B">
          <w:rPr>
            <w:rStyle w:val="Hyperlink"/>
          </w:rPr>
          <w:t>Procedure</w:t>
        </w:r>
        <w:r w:rsidR="00DD7290">
          <w:rPr>
            <w:webHidden/>
          </w:rPr>
          <w:tab/>
        </w:r>
        <w:r w:rsidR="00DD7290">
          <w:rPr>
            <w:webHidden/>
          </w:rPr>
          <w:fldChar w:fldCharType="begin"/>
        </w:r>
        <w:r w:rsidR="00DD7290">
          <w:rPr>
            <w:webHidden/>
          </w:rPr>
          <w:instrText xml:space="preserve"> PAGEREF _Toc407104928 \h </w:instrText>
        </w:r>
        <w:r w:rsidR="00DD7290">
          <w:rPr>
            <w:webHidden/>
          </w:rPr>
        </w:r>
        <w:r w:rsidR="00DD7290">
          <w:rPr>
            <w:webHidden/>
          </w:rPr>
          <w:fldChar w:fldCharType="separate"/>
        </w:r>
        <w:r w:rsidR="00DD7290">
          <w:rPr>
            <w:webHidden/>
          </w:rPr>
          <w:t>3</w:t>
        </w:r>
        <w:r w:rsidR="00DD7290">
          <w:rPr>
            <w:webHidden/>
          </w:rPr>
          <w:fldChar w:fldCharType="end"/>
        </w:r>
      </w:hyperlink>
    </w:p>
    <w:p w14:paraId="0CEC22CC" w14:textId="77777777" w:rsidR="00DD7290" w:rsidRDefault="002F05DE">
      <w:pPr>
        <w:pStyle w:val="TOC2"/>
        <w:rPr>
          <w:rFonts w:asciiTheme="minorHAnsi" w:eastAsiaTheme="minorEastAsia" w:hAnsiTheme="minorHAnsi" w:cstheme="minorBidi"/>
          <w:lang w:eastAsia="en-AU"/>
        </w:rPr>
      </w:pPr>
      <w:hyperlink w:anchor="_Toc407104929" w:history="1">
        <w:r w:rsidR="00DD7290" w:rsidRPr="00CA362B">
          <w:rPr>
            <w:rStyle w:val="Hyperlink"/>
          </w:rPr>
          <w:t>4.1.</w:t>
        </w:r>
        <w:r w:rsidR="00DD7290">
          <w:rPr>
            <w:rFonts w:asciiTheme="minorHAnsi" w:eastAsiaTheme="minorEastAsia" w:hAnsiTheme="minorHAnsi" w:cstheme="minorBidi"/>
            <w:lang w:eastAsia="en-AU"/>
          </w:rPr>
          <w:tab/>
        </w:r>
        <w:r w:rsidR="00DD7290" w:rsidRPr="00CA362B">
          <w:rPr>
            <w:rStyle w:val="Hyperlink"/>
          </w:rPr>
          <w:t>General</w:t>
        </w:r>
        <w:r w:rsidR="00DD7290">
          <w:rPr>
            <w:webHidden/>
          </w:rPr>
          <w:tab/>
        </w:r>
        <w:r w:rsidR="00DD7290">
          <w:rPr>
            <w:webHidden/>
          </w:rPr>
          <w:fldChar w:fldCharType="begin"/>
        </w:r>
        <w:r w:rsidR="00DD7290">
          <w:rPr>
            <w:webHidden/>
          </w:rPr>
          <w:instrText xml:space="preserve"> PAGEREF _Toc407104929 \h </w:instrText>
        </w:r>
        <w:r w:rsidR="00DD7290">
          <w:rPr>
            <w:webHidden/>
          </w:rPr>
        </w:r>
        <w:r w:rsidR="00DD7290">
          <w:rPr>
            <w:webHidden/>
          </w:rPr>
          <w:fldChar w:fldCharType="separate"/>
        </w:r>
        <w:r w:rsidR="00DD7290">
          <w:rPr>
            <w:webHidden/>
          </w:rPr>
          <w:t>3</w:t>
        </w:r>
        <w:r w:rsidR="00DD7290">
          <w:rPr>
            <w:webHidden/>
          </w:rPr>
          <w:fldChar w:fldCharType="end"/>
        </w:r>
      </w:hyperlink>
    </w:p>
    <w:p w14:paraId="59FFA222" w14:textId="77777777" w:rsidR="00DD7290" w:rsidRDefault="002F05DE">
      <w:pPr>
        <w:pStyle w:val="TOC2"/>
        <w:rPr>
          <w:rFonts w:asciiTheme="minorHAnsi" w:eastAsiaTheme="minorEastAsia" w:hAnsiTheme="minorHAnsi" w:cstheme="minorBidi"/>
          <w:lang w:eastAsia="en-AU"/>
        </w:rPr>
      </w:pPr>
      <w:hyperlink w:anchor="_Toc407104930" w:history="1">
        <w:r w:rsidR="00DD7290" w:rsidRPr="00CA362B">
          <w:rPr>
            <w:rStyle w:val="Hyperlink"/>
          </w:rPr>
          <w:t>4.2.</w:t>
        </w:r>
        <w:r w:rsidR="00DD7290">
          <w:rPr>
            <w:rFonts w:asciiTheme="minorHAnsi" w:eastAsiaTheme="minorEastAsia" w:hAnsiTheme="minorHAnsi" w:cstheme="minorBidi"/>
            <w:lang w:eastAsia="en-AU"/>
          </w:rPr>
          <w:tab/>
        </w:r>
        <w:r w:rsidR="00DD7290" w:rsidRPr="00CA362B">
          <w:rPr>
            <w:rStyle w:val="Hyperlink"/>
          </w:rPr>
          <w:t>Understanding the process and specification limits</w:t>
        </w:r>
        <w:r w:rsidR="00DD7290">
          <w:rPr>
            <w:webHidden/>
          </w:rPr>
          <w:tab/>
        </w:r>
        <w:r w:rsidR="00DD7290">
          <w:rPr>
            <w:webHidden/>
          </w:rPr>
          <w:fldChar w:fldCharType="begin"/>
        </w:r>
        <w:r w:rsidR="00DD7290">
          <w:rPr>
            <w:webHidden/>
          </w:rPr>
          <w:instrText xml:space="preserve"> PAGEREF _Toc407104930 \h </w:instrText>
        </w:r>
        <w:r w:rsidR="00DD7290">
          <w:rPr>
            <w:webHidden/>
          </w:rPr>
        </w:r>
        <w:r w:rsidR="00DD7290">
          <w:rPr>
            <w:webHidden/>
          </w:rPr>
          <w:fldChar w:fldCharType="separate"/>
        </w:r>
        <w:r w:rsidR="00DD7290">
          <w:rPr>
            <w:webHidden/>
          </w:rPr>
          <w:t>4</w:t>
        </w:r>
        <w:r w:rsidR="00DD7290">
          <w:rPr>
            <w:webHidden/>
          </w:rPr>
          <w:fldChar w:fldCharType="end"/>
        </w:r>
      </w:hyperlink>
    </w:p>
    <w:p w14:paraId="3EFBCAC4" w14:textId="77777777" w:rsidR="00DD7290" w:rsidRDefault="002F05DE">
      <w:pPr>
        <w:pStyle w:val="TOC2"/>
        <w:rPr>
          <w:rFonts w:asciiTheme="minorHAnsi" w:eastAsiaTheme="minorEastAsia" w:hAnsiTheme="minorHAnsi" w:cstheme="minorBidi"/>
          <w:lang w:eastAsia="en-AU"/>
        </w:rPr>
      </w:pPr>
      <w:hyperlink w:anchor="_Toc407104931" w:history="1">
        <w:r w:rsidR="00DD7290" w:rsidRPr="00CA362B">
          <w:rPr>
            <w:rStyle w:val="Hyperlink"/>
          </w:rPr>
          <w:t>4.3.</w:t>
        </w:r>
        <w:r w:rsidR="00DD7290">
          <w:rPr>
            <w:rFonts w:asciiTheme="minorHAnsi" w:eastAsiaTheme="minorEastAsia" w:hAnsiTheme="minorHAnsi" w:cstheme="minorBidi"/>
            <w:lang w:eastAsia="en-AU"/>
          </w:rPr>
          <w:tab/>
        </w:r>
        <w:r w:rsidR="00DD7290" w:rsidRPr="00CA362B">
          <w:rPr>
            <w:rStyle w:val="Hyperlink"/>
          </w:rPr>
          <w:t>Control charts</w:t>
        </w:r>
        <w:r w:rsidR="00DD7290">
          <w:rPr>
            <w:webHidden/>
          </w:rPr>
          <w:tab/>
        </w:r>
        <w:r w:rsidR="00DD7290">
          <w:rPr>
            <w:webHidden/>
          </w:rPr>
          <w:fldChar w:fldCharType="begin"/>
        </w:r>
        <w:r w:rsidR="00DD7290">
          <w:rPr>
            <w:webHidden/>
          </w:rPr>
          <w:instrText xml:space="preserve"> PAGEREF _Toc407104931 \h </w:instrText>
        </w:r>
        <w:r w:rsidR="00DD7290">
          <w:rPr>
            <w:webHidden/>
          </w:rPr>
        </w:r>
        <w:r w:rsidR="00DD7290">
          <w:rPr>
            <w:webHidden/>
          </w:rPr>
          <w:fldChar w:fldCharType="separate"/>
        </w:r>
        <w:r w:rsidR="00DD7290">
          <w:rPr>
            <w:webHidden/>
          </w:rPr>
          <w:t>4</w:t>
        </w:r>
        <w:r w:rsidR="00DD7290">
          <w:rPr>
            <w:webHidden/>
          </w:rPr>
          <w:fldChar w:fldCharType="end"/>
        </w:r>
      </w:hyperlink>
    </w:p>
    <w:p w14:paraId="5C9EA7EE" w14:textId="77777777" w:rsidR="00DD7290" w:rsidRDefault="002F05DE">
      <w:pPr>
        <w:pStyle w:val="TOC2"/>
        <w:rPr>
          <w:rFonts w:asciiTheme="minorHAnsi" w:eastAsiaTheme="minorEastAsia" w:hAnsiTheme="minorHAnsi" w:cstheme="minorBidi"/>
          <w:lang w:eastAsia="en-AU"/>
        </w:rPr>
      </w:pPr>
      <w:hyperlink w:anchor="_Toc407104932" w:history="1">
        <w:r w:rsidR="00DD7290" w:rsidRPr="00CA362B">
          <w:rPr>
            <w:rStyle w:val="Hyperlink"/>
          </w:rPr>
          <w:t>4.4.</w:t>
        </w:r>
        <w:r w:rsidR="00DD7290">
          <w:rPr>
            <w:rFonts w:asciiTheme="minorHAnsi" w:eastAsiaTheme="minorEastAsia" w:hAnsiTheme="minorHAnsi" w:cstheme="minorBidi"/>
            <w:lang w:eastAsia="en-AU"/>
          </w:rPr>
          <w:tab/>
        </w:r>
        <w:r w:rsidR="00DD7290" w:rsidRPr="00CA362B">
          <w:rPr>
            <w:rStyle w:val="Hyperlink"/>
          </w:rPr>
          <w:t>Acceptance Sampling Plans</w:t>
        </w:r>
        <w:r w:rsidR="00DD7290">
          <w:rPr>
            <w:webHidden/>
          </w:rPr>
          <w:tab/>
        </w:r>
        <w:r w:rsidR="00DD7290">
          <w:rPr>
            <w:webHidden/>
          </w:rPr>
          <w:fldChar w:fldCharType="begin"/>
        </w:r>
        <w:r w:rsidR="00DD7290">
          <w:rPr>
            <w:webHidden/>
          </w:rPr>
          <w:instrText xml:space="preserve"> PAGEREF _Toc407104932 \h </w:instrText>
        </w:r>
        <w:r w:rsidR="00DD7290">
          <w:rPr>
            <w:webHidden/>
          </w:rPr>
        </w:r>
        <w:r w:rsidR="00DD7290">
          <w:rPr>
            <w:webHidden/>
          </w:rPr>
          <w:fldChar w:fldCharType="separate"/>
        </w:r>
        <w:r w:rsidR="00DD7290">
          <w:rPr>
            <w:webHidden/>
          </w:rPr>
          <w:t>5</w:t>
        </w:r>
        <w:r w:rsidR="00DD7290">
          <w:rPr>
            <w:webHidden/>
          </w:rPr>
          <w:fldChar w:fldCharType="end"/>
        </w:r>
      </w:hyperlink>
    </w:p>
    <w:p w14:paraId="4D9D306C" w14:textId="77777777" w:rsidR="00DD7290" w:rsidRDefault="002F05DE">
      <w:pPr>
        <w:pStyle w:val="TOC2"/>
        <w:rPr>
          <w:rFonts w:asciiTheme="minorHAnsi" w:eastAsiaTheme="minorEastAsia" w:hAnsiTheme="minorHAnsi" w:cstheme="minorBidi"/>
          <w:lang w:eastAsia="en-AU"/>
        </w:rPr>
      </w:pPr>
      <w:hyperlink w:anchor="_Toc407104933" w:history="1">
        <w:r w:rsidR="00DD7290" w:rsidRPr="00CA362B">
          <w:rPr>
            <w:rStyle w:val="Hyperlink"/>
          </w:rPr>
          <w:t>4.5.</w:t>
        </w:r>
        <w:r w:rsidR="00DD7290">
          <w:rPr>
            <w:rFonts w:asciiTheme="minorHAnsi" w:eastAsiaTheme="minorEastAsia" w:hAnsiTheme="minorHAnsi" w:cstheme="minorBidi"/>
            <w:lang w:eastAsia="en-AU"/>
          </w:rPr>
          <w:tab/>
        </w:r>
        <w:r w:rsidR="00DD7290" w:rsidRPr="00CA362B">
          <w:rPr>
            <w:rStyle w:val="Hyperlink"/>
          </w:rPr>
          <w:t>Process Capability</w:t>
        </w:r>
        <w:r w:rsidR="00DD7290">
          <w:rPr>
            <w:webHidden/>
          </w:rPr>
          <w:tab/>
        </w:r>
        <w:r w:rsidR="00DD7290">
          <w:rPr>
            <w:webHidden/>
          </w:rPr>
          <w:fldChar w:fldCharType="begin"/>
        </w:r>
        <w:r w:rsidR="00DD7290">
          <w:rPr>
            <w:webHidden/>
          </w:rPr>
          <w:instrText xml:space="preserve"> PAGEREF _Toc407104933 \h </w:instrText>
        </w:r>
        <w:r w:rsidR="00DD7290">
          <w:rPr>
            <w:webHidden/>
          </w:rPr>
        </w:r>
        <w:r w:rsidR="00DD7290">
          <w:rPr>
            <w:webHidden/>
          </w:rPr>
          <w:fldChar w:fldCharType="separate"/>
        </w:r>
        <w:r w:rsidR="00DD7290">
          <w:rPr>
            <w:webHidden/>
          </w:rPr>
          <w:t>5</w:t>
        </w:r>
        <w:r w:rsidR="00DD7290">
          <w:rPr>
            <w:webHidden/>
          </w:rPr>
          <w:fldChar w:fldCharType="end"/>
        </w:r>
      </w:hyperlink>
    </w:p>
    <w:p w14:paraId="22578CB5" w14:textId="77777777" w:rsidR="00DD7290" w:rsidRDefault="002F05DE">
      <w:pPr>
        <w:pStyle w:val="TOC2"/>
        <w:rPr>
          <w:rFonts w:asciiTheme="minorHAnsi" w:eastAsiaTheme="minorEastAsia" w:hAnsiTheme="minorHAnsi" w:cstheme="minorBidi"/>
          <w:lang w:eastAsia="en-AU"/>
        </w:rPr>
      </w:pPr>
      <w:hyperlink w:anchor="_Toc407104934" w:history="1">
        <w:r w:rsidR="00DD7290" w:rsidRPr="00CA362B">
          <w:rPr>
            <w:rStyle w:val="Hyperlink"/>
          </w:rPr>
          <w:t>4.6.</w:t>
        </w:r>
        <w:r w:rsidR="00DD7290">
          <w:rPr>
            <w:rFonts w:asciiTheme="minorHAnsi" w:eastAsiaTheme="minorEastAsia" w:hAnsiTheme="minorHAnsi" w:cstheme="minorBidi"/>
            <w:lang w:eastAsia="en-AU"/>
          </w:rPr>
          <w:tab/>
        </w:r>
        <w:r w:rsidR="00DD7290" w:rsidRPr="00CA362B">
          <w:rPr>
            <w:rStyle w:val="Hyperlink"/>
          </w:rPr>
          <w:t>Automated SPC systems</w:t>
        </w:r>
        <w:r w:rsidR="00DD7290">
          <w:rPr>
            <w:webHidden/>
          </w:rPr>
          <w:tab/>
        </w:r>
        <w:r w:rsidR="00DD7290">
          <w:rPr>
            <w:webHidden/>
          </w:rPr>
          <w:fldChar w:fldCharType="begin"/>
        </w:r>
        <w:r w:rsidR="00DD7290">
          <w:rPr>
            <w:webHidden/>
          </w:rPr>
          <w:instrText xml:space="preserve"> PAGEREF _Toc407104934 \h </w:instrText>
        </w:r>
        <w:r w:rsidR="00DD7290">
          <w:rPr>
            <w:webHidden/>
          </w:rPr>
        </w:r>
        <w:r w:rsidR="00DD7290">
          <w:rPr>
            <w:webHidden/>
          </w:rPr>
          <w:fldChar w:fldCharType="separate"/>
        </w:r>
        <w:r w:rsidR="00DD7290">
          <w:rPr>
            <w:webHidden/>
          </w:rPr>
          <w:t>6</w:t>
        </w:r>
        <w:r w:rsidR="00DD7290">
          <w:rPr>
            <w:webHidden/>
          </w:rPr>
          <w:fldChar w:fldCharType="end"/>
        </w:r>
      </w:hyperlink>
    </w:p>
    <w:p w14:paraId="13BDBDB2" w14:textId="77777777" w:rsidR="00DD7290" w:rsidRDefault="002F05DE">
      <w:pPr>
        <w:pStyle w:val="TOC2"/>
        <w:rPr>
          <w:rFonts w:asciiTheme="minorHAnsi" w:eastAsiaTheme="minorEastAsia" w:hAnsiTheme="minorHAnsi" w:cstheme="minorBidi"/>
          <w:lang w:eastAsia="en-AU"/>
        </w:rPr>
      </w:pPr>
      <w:hyperlink w:anchor="_Toc407104935" w:history="1">
        <w:r w:rsidR="00DD7290" w:rsidRPr="00CA362B">
          <w:rPr>
            <w:rStyle w:val="Hyperlink"/>
          </w:rPr>
          <w:t>4.7.</w:t>
        </w:r>
        <w:r w:rsidR="00DD7290">
          <w:rPr>
            <w:rFonts w:asciiTheme="minorHAnsi" w:eastAsiaTheme="minorEastAsia" w:hAnsiTheme="minorHAnsi" w:cstheme="minorBidi"/>
            <w:lang w:eastAsia="en-AU"/>
          </w:rPr>
          <w:tab/>
        </w:r>
        <w:r w:rsidR="00DD7290" w:rsidRPr="00CA362B">
          <w:rPr>
            <w:rStyle w:val="Hyperlink"/>
          </w:rPr>
          <w:t>Using SPC results</w:t>
        </w:r>
        <w:r w:rsidR="00DD7290">
          <w:rPr>
            <w:webHidden/>
          </w:rPr>
          <w:tab/>
        </w:r>
        <w:r w:rsidR="00DD7290">
          <w:rPr>
            <w:webHidden/>
          </w:rPr>
          <w:fldChar w:fldCharType="begin"/>
        </w:r>
        <w:r w:rsidR="00DD7290">
          <w:rPr>
            <w:webHidden/>
          </w:rPr>
          <w:instrText xml:space="preserve"> PAGEREF _Toc407104935 \h </w:instrText>
        </w:r>
        <w:r w:rsidR="00DD7290">
          <w:rPr>
            <w:webHidden/>
          </w:rPr>
        </w:r>
        <w:r w:rsidR="00DD7290">
          <w:rPr>
            <w:webHidden/>
          </w:rPr>
          <w:fldChar w:fldCharType="separate"/>
        </w:r>
        <w:r w:rsidR="00DD7290">
          <w:rPr>
            <w:webHidden/>
          </w:rPr>
          <w:t>6</w:t>
        </w:r>
        <w:r w:rsidR="00DD7290">
          <w:rPr>
            <w:webHidden/>
          </w:rPr>
          <w:fldChar w:fldCharType="end"/>
        </w:r>
      </w:hyperlink>
    </w:p>
    <w:p w14:paraId="665FFEBC" w14:textId="554C3E05" w:rsidR="00F8082D" w:rsidRDefault="00DD7290" w:rsidP="00AF665C">
      <w:pPr>
        <w:tabs>
          <w:tab w:val="left" w:pos="9356"/>
        </w:tabs>
      </w:pPr>
      <w:r>
        <w:rPr>
          <w:b/>
          <w:noProof/>
        </w:rPr>
        <w:fldChar w:fldCharType="end"/>
      </w:r>
      <w:bookmarkStart w:id="2" w:name="_GoBack"/>
      <w:bookmarkEnd w:id="2"/>
    </w:p>
    <w:p w14:paraId="0667396F" w14:textId="77777777" w:rsidR="00DA5014" w:rsidRDefault="00F8082D" w:rsidP="00F8082D">
      <w:pPr>
        <w:pStyle w:val="Heading1"/>
        <w:numPr>
          <w:ilvl w:val="0"/>
          <w:numId w:val="9"/>
        </w:numPr>
        <w:spacing w:before="480" w:line="240" w:lineRule="atLeast"/>
      </w:pPr>
      <w:r>
        <w:br w:type="page"/>
      </w:r>
      <w:bookmarkStart w:id="3" w:name="_Toc235848607"/>
      <w:bookmarkStart w:id="4" w:name="_Toc235848836"/>
      <w:bookmarkStart w:id="5" w:name="_Toc235848956"/>
      <w:bookmarkEnd w:id="0"/>
    </w:p>
    <w:p w14:paraId="1B8EB055" w14:textId="77777777" w:rsidR="00DA5014" w:rsidRDefault="00DA5014" w:rsidP="00A60170">
      <w:pPr>
        <w:pStyle w:val="Heading1"/>
      </w:pPr>
      <w:bookmarkStart w:id="6" w:name="_Toc365299189"/>
      <w:bookmarkStart w:id="7" w:name="_Toc404782375"/>
      <w:bookmarkStart w:id="8" w:name="_Toc407104925"/>
      <w:r w:rsidRPr="00A60170">
        <w:lastRenderedPageBreak/>
        <w:t>Purpose</w:t>
      </w:r>
      <w:bookmarkEnd w:id="6"/>
      <w:bookmarkEnd w:id="7"/>
      <w:bookmarkEnd w:id="8"/>
    </w:p>
    <w:p w14:paraId="4C0F60E1" w14:textId="3AF0BBA6" w:rsidR="00DA5014" w:rsidRDefault="00DA5014" w:rsidP="00303714">
      <w:r>
        <w:t>The purpose of this procedure is to describe the requirements for</w:t>
      </w:r>
      <w:r w:rsidR="00D4720E">
        <w:t xml:space="preserve"> statistical process control</w:t>
      </w:r>
      <w:r>
        <w:t xml:space="preserve"> </w:t>
      </w:r>
      <w:r w:rsidR="00057289">
        <w:t xml:space="preserve">(SPC) </w:t>
      </w:r>
      <w:r w:rsidR="00586EF2">
        <w:t xml:space="preserve">to </w:t>
      </w:r>
      <w:r w:rsidR="00B41443">
        <w:t xml:space="preserve">manage process variation and achieve quality requirements </w:t>
      </w:r>
      <w:r>
        <w:t xml:space="preserve">at </w:t>
      </w:r>
      <w:sdt>
        <w:sdtPr>
          <w:alias w:val="Company"/>
          <w:tag w:val=""/>
          <w:id w:val="-1794044362"/>
          <w:placeholder>
            <w:docPart w:val="D15236FFFE264742A9F1C44EE9128E4C"/>
          </w:placeholder>
          <w:showingPlcHdr/>
          <w:dataBinding w:prefixMappings="xmlns:ns0='http://schemas.openxmlformats.org/officeDocument/2006/extended-properties' " w:xpath="/ns0:Properties[1]/ns0:Company[1]" w:storeItemID="{6668398D-A668-4E3E-A5EB-62B293D839F1}"/>
          <w:text/>
        </w:sdtPr>
        <w:sdtEndPr/>
        <w:sdtContent>
          <w:r w:rsidR="0044310F" w:rsidRPr="00852F28">
            <w:rPr>
              <w:rStyle w:val="PlaceholderText"/>
            </w:rPr>
            <w:t>[Company]</w:t>
          </w:r>
        </w:sdtContent>
      </w:sdt>
      <w:r>
        <w:t>.</w:t>
      </w:r>
    </w:p>
    <w:p w14:paraId="16DC488F" w14:textId="77777777" w:rsidR="00DA5014" w:rsidRDefault="00DA5014" w:rsidP="00A60170">
      <w:pPr>
        <w:pStyle w:val="Heading1"/>
      </w:pPr>
      <w:bookmarkStart w:id="9" w:name="_Toc365299190"/>
      <w:bookmarkStart w:id="10" w:name="_Toc404782376"/>
      <w:bookmarkStart w:id="11" w:name="_Toc407104926"/>
      <w:r w:rsidRPr="00A60170">
        <w:t>Scope</w:t>
      </w:r>
      <w:bookmarkEnd w:id="9"/>
      <w:bookmarkEnd w:id="10"/>
      <w:bookmarkEnd w:id="11"/>
    </w:p>
    <w:p w14:paraId="38D48B78" w14:textId="3E56BDCE" w:rsidR="00E71A1A" w:rsidRPr="009149D7" w:rsidRDefault="00DA5014" w:rsidP="000C0D66">
      <w:r>
        <w:t xml:space="preserve">The scope of this </w:t>
      </w:r>
      <w:r w:rsidR="00C708D8">
        <w:t>procedure</w:t>
      </w:r>
      <w:r>
        <w:t xml:space="preserve"> includes</w:t>
      </w:r>
      <w:r w:rsidR="00D4720E">
        <w:t xml:space="preserve"> </w:t>
      </w:r>
      <w:r w:rsidR="00586EF2">
        <w:t xml:space="preserve">the use of </w:t>
      </w:r>
      <w:r w:rsidR="00D4720E">
        <w:t xml:space="preserve">statistical process control </w:t>
      </w:r>
      <w:r w:rsidR="00586EF2">
        <w:t xml:space="preserve">to manage a process’s </w:t>
      </w:r>
      <w:r w:rsidR="00D4720E">
        <w:t xml:space="preserve">critical </w:t>
      </w:r>
      <w:r w:rsidR="005F32A2">
        <w:t>process parameters (CP</w:t>
      </w:r>
      <w:r w:rsidR="00D4720E">
        <w:t xml:space="preserve">Ps) </w:t>
      </w:r>
      <w:r w:rsidR="00586EF2">
        <w:t xml:space="preserve">to thereby ensure the final product has its required </w:t>
      </w:r>
      <w:r w:rsidR="00D4720E">
        <w:t xml:space="preserve">critical quality attributes (CQAs). </w:t>
      </w:r>
      <w:r w:rsidR="000C0D66">
        <w:t xml:space="preserve">This procedure identifies </w:t>
      </w:r>
      <w:r w:rsidR="000C0D66" w:rsidRPr="000C0D66">
        <w:t>statistical techniques required for establishing, controlling, and verifying the acceptability of process capabil</w:t>
      </w:r>
      <w:r w:rsidR="000C0D66">
        <w:t>ity and product characteristics. This procedure also defines statistical rationale</w:t>
      </w:r>
      <w:r w:rsidR="000C0D66" w:rsidRPr="000C0D66">
        <w:t xml:space="preserve"> </w:t>
      </w:r>
      <w:r w:rsidR="000C0D66">
        <w:t xml:space="preserve">for </w:t>
      </w:r>
      <w:r w:rsidR="00763FFB">
        <w:t>establishing</w:t>
      </w:r>
      <w:r w:rsidR="000C0D66">
        <w:t xml:space="preserve"> sampling plans.</w:t>
      </w:r>
    </w:p>
    <w:p w14:paraId="19020071" w14:textId="0642FD4B" w:rsidR="00DA5014" w:rsidRDefault="00DA5014" w:rsidP="00A60170">
      <w:pPr>
        <w:pStyle w:val="Heading1"/>
      </w:pPr>
      <w:bookmarkStart w:id="12" w:name="_Toc365299191"/>
      <w:bookmarkStart w:id="13" w:name="_Toc404782377"/>
      <w:bookmarkStart w:id="14" w:name="_Toc407104927"/>
      <w:r w:rsidRPr="00A60170">
        <w:t>Responsibilities</w:t>
      </w:r>
      <w:bookmarkEnd w:id="12"/>
      <w:bookmarkEnd w:id="13"/>
      <w:bookmarkEnd w:id="14"/>
    </w:p>
    <w:p w14:paraId="7CD7A046" w14:textId="372F863E" w:rsidR="00DA5014" w:rsidRDefault="00DA5014" w:rsidP="00303714">
      <w:pPr>
        <w:pStyle w:val="ListParagraph"/>
      </w:pPr>
      <w:r>
        <w:t xml:space="preserve">The following roles and responsibilities are associated with this </w:t>
      </w:r>
      <w:r w:rsidR="00C708D8">
        <w:t>procedure</w:t>
      </w:r>
      <w:r>
        <w:t>.</w:t>
      </w:r>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5"/>
        <w:gridCol w:w="6373"/>
      </w:tblGrid>
      <w:tr w:rsidR="00DA5014" w14:paraId="23B07A3B" w14:textId="77777777" w:rsidTr="00E737D8">
        <w:tc>
          <w:tcPr>
            <w:tcW w:w="2405" w:type="dxa"/>
          </w:tcPr>
          <w:p w14:paraId="772CAA97" w14:textId="77777777" w:rsidR="00DA5014" w:rsidRDefault="00DA5014" w:rsidP="00E737D8">
            <w:pPr>
              <w:pStyle w:val="Tableheadingcentre"/>
            </w:pPr>
            <w:r>
              <w:t>Role</w:t>
            </w:r>
          </w:p>
        </w:tc>
        <w:tc>
          <w:tcPr>
            <w:tcW w:w="6373" w:type="dxa"/>
          </w:tcPr>
          <w:p w14:paraId="07996B27" w14:textId="77777777" w:rsidR="00DA5014" w:rsidRDefault="00DA5014" w:rsidP="00E737D8">
            <w:pPr>
              <w:pStyle w:val="Tableheadingleft"/>
            </w:pPr>
            <w:r>
              <w:t>Responsibility</w:t>
            </w:r>
          </w:p>
        </w:tc>
      </w:tr>
      <w:tr w:rsidR="00DA5014" w14:paraId="2BF06300" w14:textId="77777777" w:rsidTr="00E737D8">
        <w:tc>
          <w:tcPr>
            <w:tcW w:w="2405" w:type="dxa"/>
          </w:tcPr>
          <w:p w14:paraId="444DF2B7" w14:textId="77777777" w:rsidR="00DA5014" w:rsidRDefault="00DA5014" w:rsidP="00E737D8">
            <w:pPr>
              <w:pStyle w:val="Tabletextcentre"/>
            </w:pPr>
          </w:p>
        </w:tc>
        <w:tc>
          <w:tcPr>
            <w:tcW w:w="6373" w:type="dxa"/>
          </w:tcPr>
          <w:p w14:paraId="7D6522AE" w14:textId="60A034AD" w:rsidR="00DA5014" w:rsidRPr="00C708D8" w:rsidRDefault="00C708D8" w:rsidP="00C708D8">
            <w:pPr>
              <w:pStyle w:val="Tabletextleft"/>
              <w:rPr>
                <w:color w:val="FF0000"/>
                <w:sz w:val="22"/>
                <w:szCs w:val="18"/>
              </w:rPr>
            </w:pPr>
            <w:r>
              <w:rPr>
                <w:color w:val="FF0000"/>
                <w:sz w:val="22"/>
                <w:szCs w:val="18"/>
              </w:rPr>
              <w:t>L</w:t>
            </w:r>
            <w:r w:rsidR="00DA5014" w:rsidRPr="00C708D8">
              <w:rPr>
                <w:color w:val="FF0000"/>
                <w:sz w:val="22"/>
                <w:szCs w:val="18"/>
              </w:rPr>
              <w:t>ist key responsibilities for each role</w:t>
            </w:r>
            <w:r>
              <w:rPr>
                <w:color w:val="FF0000"/>
                <w:sz w:val="22"/>
                <w:szCs w:val="18"/>
              </w:rPr>
              <w:t xml:space="preserve"> mentioned within the procedure.</w:t>
            </w:r>
          </w:p>
        </w:tc>
      </w:tr>
      <w:tr w:rsidR="00DA5014" w14:paraId="6348A27C" w14:textId="77777777" w:rsidTr="00E737D8">
        <w:tc>
          <w:tcPr>
            <w:tcW w:w="2405" w:type="dxa"/>
          </w:tcPr>
          <w:p w14:paraId="4012BF28" w14:textId="0E6E5521" w:rsidR="00DA5014" w:rsidRDefault="002D6565" w:rsidP="00E737D8">
            <w:pPr>
              <w:pStyle w:val="Tabletextcentre"/>
            </w:pPr>
            <w:r>
              <w:t>Quality Manager</w:t>
            </w:r>
          </w:p>
        </w:tc>
        <w:tc>
          <w:tcPr>
            <w:tcW w:w="6373" w:type="dxa"/>
          </w:tcPr>
          <w:p w14:paraId="2A3C384D" w14:textId="77777777" w:rsidR="00DA5014" w:rsidRDefault="00DA5014" w:rsidP="00E737D8">
            <w:pPr>
              <w:pStyle w:val="Tabletextleft"/>
            </w:pPr>
          </w:p>
        </w:tc>
      </w:tr>
      <w:tr w:rsidR="00DA5014" w14:paraId="4B018234" w14:textId="77777777" w:rsidTr="00E737D8">
        <w:tc>
          <w:tcPr>
            <w:tcW w:w="2405" w:type="dxa"/>
          </w:tcPr>
          <w:p w14:paraId="748E57F2" w14:textId="77777777" w:rsidR="00DA5014" w:rsidRDefault="00DA5014" w:rsidP="00E737D8">
            <w:pPr>
              <w:pStyle w:val="Tabletextcentre"/>
            </w:pPr>
          </w:p>
        </w:tc>
        <w:tc>
          <w:tcPr>
            <w:tcW w:w="6373" w:type="dxa"/>
          </w:tcPr>
          <w:p w14:paraId="13D0C425" w14:textId="77777777" w:rsidR="00DA5014" w:rsidRDefault="00DA5014" w:rsidP="00E737D8">
            <w:pPr>
              <w:pStyle w:val="Tabletextleft"/>
            </w:pPr>
          </w:p>
        </w:tc>
      </w:tr>
      <w:tr w:rsidR="00DA5014" w14:paraId="4B7CFB8E" w14:textId="77777777" w:rsidTr="00E737D8">
        <w:tc>
          <w:tcPr>
            <w:tcW w:w="2405" w:type="dxa"/>
          </w:tcPr>
          <w:p w14:paraId="13ECD8AA" w14:textId="77777777" w:rsidR="00DA5014" w:rsidRDefault="00DA5014" w:rsidP="00E737D8">
            <w:pPr>
              <w:pStyle w:val="Tabletextcentre"/>
            </w:pPr>
          </w:p>
        </w:tc>
        <w:tc>
          <w:tcPr>
            <w:tcW w:w="6373" w:type="dxa"/>
          </w:tcPr>
          <w:p w14:paraId="0040A816" w14:textId="77777777" w:rsidR="00DA5014" w:rsidRDefault="00DA5014" w:rsidP="00E737D8">
            <w:pPr>
              <w:pStyle w:val="Tabletextleft"/>
            </w:pPr>
          </w:p>
        </w:tc>
      </w:tr>
    </w:tbl>
    <w:p w14:paraId="564F4BDD" w14:textId="77777777" w:rsidR="00DA5014" w:rsidRDefault="00DA5014" w:rsidP="00A60170">
      <w:pPr>
        <w:pStyle w:val="Heading1"/>
      </w:pPr>
      <w:bookmarkStart w:id="15" w:name="_Toc404780619"/>
      <w:bookmarkStart w:id="16" w:name="_Toc404782378"/>
      <w:bookmarkStart w:id="17" w:name="_Toc407104928"/>
      <w:r w:rsidRPr="00A60170">
        <w:t>Procedure</w:t>
      </w:r>
      <w:bookmarkEnd w:id="15"/>
      <w:bookmarkEnd w:id="16"/>
      <w:bookmarkEnd w:id="17"/>
    </w:p>
    <w:p w14:paraId="3B1E37E0" w14:textId="027A202E" w:rsidR="00DA5014" w:rsidRDefault="00A60170" w:rsidP="00A60170">
      <w:pPr>
        <w:pStyle w:val="Heading2"/>
      </w:pPr>
      <w:bookmarkStart w:id="18" w:name="_Toc407104929"/>
      <w:r>
        <w:t>General</w:t>
      </w:r>
      <w:bookmarkEnd w:id="18"/>
    </w:p>
    <w:p w14:paraId="16D51AD9" w14:textId="464D64C8" w:rsidR="00B41443" w:rsidRDefault="00B41443" w:rsidP="00275370">
      <w:r>
        <w:t xml:space="preserve">Product CQAs are determined during the </w:t>
      </w:r>
      <w:r w:rsidR="005F32A2">
        <w:t>development phase of a product.  For legacy products, CQAs are generally well understood due to the years of manufacturing experience and process understanding.</w:t>
      </w:r>
    </w:p>
    <w:p w14:paraId="70D7003C" w14:textId="2121A495" w:rsidR="002D6565" w:rsidRDefault="00B41443" w:rsidP="00275370">
      <w:r>
        <w:t xml:space="preserve">The Critical Process Parameters (CPPs) are the </w:t>
      </w:r>
      <w:r w:rsidR="00057289">
        <w:t xml:space="preserve">process </w:t>
      </w:r>
      <w:r>
        <w:t xml:space="preserve">parameters that </w:t>
      </w:r>
      <w:r w:rsidR="005F32A2">
        <w:t>must</w:t>
      </w:r>
      <w:r w:rsidR="00057289">
        <w:t xml:space="preserve"> be controlled within an allowable range to ensure the product produced meets the </w:t>
      </w:r>
      <w:r>
        <w:t>CQA</w:t>
      </w:r>
      <w:r w:rsidR="00057289">
        <w:t xml:space="preserve"> requirements </w:t>
      </w:r>
      <w:r w:rsidR="00057289" w:rsidRPr="002E60BA">
        <w:t xml:space="preserve">(refer </w:t>
      </w:r>
      <w:r w:rsidR="00057289">
        <w:t xml:space="preserve">to </w:t>
      </w:r>
      <w:r w:rsidR="00057289" w:rsidRPr="00577BC5">
        <w:rPr>
          <w:rStyle w:val="SubtleEmphasis"/>
        </w:rPr>
        <w:t>Procedure</w:t>
      </w:r>
      <w:r w:rsidR="00057289">
        <w:t xml:space="preserve"> </w:t>
      </w:r>
      <w:r w:rsidR="00057289">
        <w:rPr>
          <w:i/>
        </w:rPr>
        <w:t>QP71</w:t>
      </w:r>
      <w:r w:rsidR="00057289" w:rsidRPr="002E60BA">
        <w:rPr>
          <w:i/>
        </w:rPr>
        <w:t>8</w:t>
      </w:r>
      <w:r w:rsidR="00057289">
        <w:rPr>
          <w:i/>
        </w:rPr>
        <w:t>:</w:t>
      </w:r>
      <w:r w:rsidR="00057289" w:rsidRPr="002E60BA">
        <w:rPr>
          <w:i/>
        </w:rPr>
        <w:t xml:space="preserve"> </w:t>
      </w:r>
      <w:r w:rsidR="00057289">
        <w:rPr>
          <w:i/>
        </w:rPr>
        <w:t>Validation of process and software</w:t>
      </w:r>
      <w:r w:rsidR="00057289" w:rsidRPr="002E60BA">
        <w:t>).</w:t>
      </w:r>
    </w:p>
    <w:p w14:paraId="5A0054ED" w14:textId="50B5F333" w:rsidR="00057289" w:rsidRDefault="00057289" w:rsidP="00275370">
      <w:r>
        <w:t xml:space="preserve">SPC is </w:t>
      </w:r>
      <w:r w:rsidR="00A60170">
        <w:t xml:space="preserve">a method of quality control which uses statistical methods to monitor and control the variation of a process. SPC can be applied to any process where the output can be measured. Applying SPC to control CPP set points </w:t>
      </w:r>
      <w:r w:rsidR="0091203A">
        <w:t xml:space="preserve">of a stable process </w:t>
      </w:r>
      <w:r w:rsidR="00A60170">
        <w:t xml:space="preserve">should result in </w:t>
      </w:r>
      <w:r w:rsidR="00060844">
        <w:t>the parameters meeting</w:t>
      </w:r>
      <w:r w:rsidR="00A60170">
        <w:t xml:space="preserve"> specification</w:t>
      </w:r>
      <w:r w:rsidR="00060844">
        <w:t xml:space="preserve"> requirement</w:t>
      </w:r>
      <w:r w:rsidR="00A60170">
        <w:t>s.</w:t>
      </w:r>
    </w:p>
    <w:p w14:paraId="23F35641" w14:textId="77777777" w:rsidR="00A60170" w:rsidRDefault="00A60170" w:rsidP="00275370"/>
    <w:p w14:paraId="16E0D80F" w14:textId="4ACD83F3" w:rsidR="0091203A" w:rsidRDefault="0091203A" w:rsidP="00275370">
      <w:r>
        <w:t>Causes of variation:</w:t>
      </w:r>
    </w:p>
    <w:p w14:paraId="4940CD5C" w14:textId="286A86C2" w:rsidR="00A60170" w:rsidRDefault="00A60170" w:rsidP="0091203A">
      <w:pPr>
        <w:pStyle w:val="Bullet1"/>
      </w:pPr>
      <w:r w:rsidRPr="00434E5F">
        <w:rPr>
          <w:u w:val="single"/>
        </w:rPr>
        <w:t>Common cause</w:t>
      </w:r>
      <w:r>
        <w:t xml:space="preserve"> variation</w:t>
      </w:r>
      <w:r w:rsidR="0091203A">
        <w:t>s are</w:t>
      </w:r>
      <w:r>
        <w:t xml:space="preserve"> </w:t>
      </w:r>
      <w:r w:rsidR="0091203A">
        <w:t>s</w:t>
      </w:r>
      <w:r>
        <w:t xml:space="preserve">ources of variation </w:t>
      </w:r>
      <w:r w:rsidR="0091203A">
        <w:t>inherent to</w:t>
      </w:r>
      <w:r>
        <w:t xml:space="preserve"> a process</w:t>
      </w:r>
      <w:r w:rsidR="005F32A2">
        <w:t xml:space="preserve"> </w:t>
      </w:r>
      <w:r w:rsidR="0091203A">
        <w:t>– SPC is an option for managing these variations</w:t>
      </w:r>
    </w:p>
    <w:p w14:paraId="7B77799A" w14:textId="6AC41913" w:rsidR="00374F9D" w:rsidRDefault="00A60170" w:rsidP="00374F9D">
      <w:pPr>
        <w:pStyle w:val="Bullet1"/>
      </w:pPr>
      <w:r w:rsidRPr="0091203A">
        <w:rPr>
          <w:u w:val="single"/>
        </w:rPr>
        <w:t xml:space="preserve">Special cause </w:t>
      </w:r>
      <w:r w:rsidRPr="00060844">
        <w:t>variation</w:t>
      </w:r>
      <w:r w:rsidR="0091203A">
        <w:t xml:space="preserve"> are unpredictable and intermittent causes of variation</w:t>
      </w:r>
      <w:r w:rsidR="00060844">
        <w:t xml:space="preserve"> e.g.</w:t>
      </w:r>
      <w:r w:rsidR="0091203A">
        <w:t xml:space="preserve">  breakdowns, operator adjustments, </w:t>
      </w:r>
      <w:r w:rsidR="00060844">
        <w:t>natural disasters, etc</w:t>
      </w:r>
      <w:r w:rsidR="0091203A">
        <w:t>.</w:t>
      </w:r>
      <w:r w:rsidR="00434E5F">
        <w:t xml:space="preserve"> </w:t>
      </w:r>
    </w:p>
    <w:p w14:paraId="3D62D2E6" w14:textId="77777777" w:rsidR="00374F9D" w:rsidRDefault="00374F9D" w:rsidP="00374F9D">
      <w:pPr>
        <w:rPr>
          <w:kern w:val="28"/>
          <w:sz w:val="28"/>
        </w:rPr>
      </w:pPr>
      <w:r>
        <w:br w:type="page"/>
      </w:r>
    </w:p>
    <w:p w14:paraId="2BD36DA5" w14:textId="31810328" w:rsidR="00DA5014" w:rsidRDefault="00A60170" w:rsidP="00A60170">
      <w:pPr>
        <w:pStyle w:val="Heading2"/>
      </w:pPr>
      <w:bookmarkStart w:id="19" w:name="_Toc407104930"/>
      <w:r w:rsidRPr="00A60170">
        <w:lastRenderedPageBreak/>
        <w:t>Understanding</w:t>
      </w:r>
      <w:r>
        <w:t xml:space="preserve"> the process and specification limits</w:t>
      </w:r>
      <w:bookmarkEnd w:id="19"/>
    </w:p>
    <w:p w14:paraId="22BAC93E" w14:textId="46C7DF3D" w:rsidR="00374F9D" w:rsidRDefault="00374F9D" w:rsidP="00275370">
      <w:r>
        <w:t>O</w:t>
      </w:r>
      <w:r w:rsidR="00F301B8">
        <w:t>utput</w:t>
      </w:r>
      <w:r>
        <w:t>s</w:t>
      </w:r>
      <w:r w:rsidR="00F301B8">
        <w:t xml:space="preserve"> from </w:t>
      </w:r>
      <w:r w:rsidR="0091203A">
        <w:t xml:space="preserve">process validation activities </w:t>
      </w:r>
      <w:r>
        <w:t>include</w:t>
      </w:r>
      <w:r w:rsidR="0091203A">
        <w:t xml:space="preserve"> process specifications</w:t>
      </w:r>
      <w:r>
        <w:t xml:space="preserve"> and the controls/precautions to be implemented to reduce special cause variations to a manageable level</w:t>
      </w:r>
      <w:r w:rsidR="00434E5F">
        <w:t xml:space="preserve"> </w:t>
      </w:r>
      <w:r w:rsidRPr="002E60BA">
        <w:t xml:space="preserve">(refer </w:t>
      </w:r>
      <w:r>
        <w:t xml:space="preserve">to </w:t>
      </w:r>
      <w:r w:rsidRPr="00577BC5">
        <w:rPr>
          <w:rStyle w:val="SubtleEmphasis"/>
        </w:rPr>
        <w:t>Procedure</w:t>
      </w:r>
      <w:r>
        <w:t xml:space="preserve"> </w:t>
      </w:r>
      <w:r>
        <w:rPr>
          <w:i/>
        </w:rPr>
        <w:t>QP71</w:t>
      </w:r>
      <w:r w:rsidRPr="002E60BA">
        <w:rPr>
          <w:i/>
        </w:rPr>
        <w:t>8</w:t>
      </w:r>
      <w:r>
        <w:rPr>
          <w:i/>
        </w:rPr>
        <w:t>:</w:t>
      </w:r>
      <w:r w:rsidRPr="002E60BA">
        <w:rPr>
          <w:i/>
        </w:rPr>
        <w:t xml:space="preserve"> </w:t>
      </w:r>
      <w:r>
        <w:rPr>
          <w:i/>
        </w:rPr>
        <w:t>Validation of process and software</w:t>
      </w:r>
      <w:r>
        <w:t>).</w:t>
      </w:r>
    </w:p>
    <w:p w14:paraId="27ACD95C" w14:textId="2D988EE5" w:rsidR="00434E5F" w:rsidRDefault="00434E5F" w:rsidP="00275370">
      <w:r>
        <w:t xml:space="preserve">Process specifications set </w:t>
      </w:r>
      <w:r w:rsidR="00F301B8">
        <w:t xml:space="preserve">the acceptable </w:t>
      </w:r>
      <w:r>
        <w:t xml:space="preserve">operational </w:t>
      </w:r>
      <w:r w:rsidR="00F301B8">
        <w:t>range of parameter</w:t>
      </w:r>
      <w:r>
        <w:t>s</w:t>
      </w:r>
      <w:r w:rsidR="00F301B8">
        <w:t xml:space="preserve"> that will produce acceptable outputs</w:t>
      </w:r>
      <w:r>
        <w:t xml:space="preserve"> and the limits beyond which out-of-specification results will be produced</w:t>
      </w:r>
      <w:r w:rsidR="008007AE">
        <w:t>.</w:t>
      </w:r>
    </w:p>
    <w:p w14:paraId="7B397EF1" w14:textId="77777777" w:rsidR="00374F9D" w:rsidRDefault="00434E5F" w:rsidP="00275370">
      <w:r>
        <w:t xml:space="preserve">In a typical process, the specification </w:t>
      </w:r>
      <w:r w:rsidR="00A35820">
        <w:t>outlines key</w:t>
      </w:r>
      <w:r w:rsidR="0019638D">
        <w:t xml:space="preserve"> </w:t>
      </w:r>
      <w:r>
        <w:t>parameter</w:t>
      </w:r>
      <w:r w:rsidR="00374F9D">
        <w:t>:</w:t>
      </w:r>
      <w:r>
        <w:t xml:space="preserve"> </w:t>
      </w:r>
    </w:p>
    <w:p w14:paraId="37439E9A" w14:textId="3A2B9B32" w:rsidR="00374F9D" w:rsidRDefault="00434E5F" w:rsidP="00374F9D">
      <w:pPr>
        <w:pStyle w:val="Bullet1"/>
      </w:pPr>
      <w:r>
        <w:t>set-point</w:t>
      </w:r>
      <w:r w:rsidR="00374F9D">
        <w:t>s</w:t>
      </w:r>
      <w:r w:rsidR="00A35820">
        <w:t xml:space="preserve"> </w:t>
      </w:r>
      <w:r>
        <w:t xml:space="preserve"> </w:t>
      </w:r>
    </w:p>
    <w:p w14:paraId="4B2D4092" w14:textId="36B6BB20" w:rsidR="00374F9D" w:rsidRDefault="0019638D" w:rsidP="00374F9D">
      <w:pPr>
        <w:pStyle w:val="Bullet1"/>
      </w:pPr>
      <w:r>
        <w:t>acceptable operating range</w:t>
      </w:r>
      <w:r w:rsidR="00374F9D">
        <w:t>s</w:t>
      </w:r>
    </w:p>
    <w:p w14:paraId="4E65CD71" w14:textId="77777777" w:rsidR="00374F9D" w:rsidRDefault="0019638D" w:rsidP="00374F9D">
      <w:pPr>
        <w:pStyle w:val="Bullet1"/>
      </w:pPr>
      <w:r>
        <w:t xml:space="preserve">the range in which adjustments should be made </w:t>
      </w:r>
    </w:p>
    <w:p w14:paraId="1FB5EBBC" w14:textId="4E80E546" w:rsidR="00275370" w:rsidRDefault="0019638D" w:rsidP="00374F9D">
      <w:pPr>
        <w:pStyle w:val="Bullet1"/>
      </w:pPr>
      <w:r>
        <w:t>out of specification limit</w:t>
      </w:r>
      <w:r w:rsidR="00374F9D">
        <w:t>s</w:t>
      </w:r>
    </w:p>
    <w:p w14:paraId="16E47BE7" w14:textId="7C89EC63" w:rsidR="00275370" w:rsidRDefault="00374F9D" w:rsidP="00275370">
      <w:r w:rsidRPr="00374F9D">
        <w:rPr>
          <w:b/>
        </w:rPr>
        <w:t>Note</w:t>
      </w:r>
      <w:r>
        <w:t xml:space="preserve">: </w:t>
      </w:r>
      <w:r w:rsidR="00A43EC5">
        <w:t>Specifications can</w:t>
      </w:r>
      <w:r>
        <w:t xml:space="preserve"> be used to develop ‘Control Charts’ as per Section 4.3.</w:t>
      </w:r>
    </w:p>
    <w:p w14:paraId="1B359C8F" w14:textId="77777777" w:rsidR="00374F9D" w:rsidRDefault="00374F9D" w:rsidP="00275370"/>
    <w:p w14:paraId="268E5B08" w14:textId="1492C512" w:rsidR="00374F9D" w:rsidRDefault="00374F9D" w:rsidP="00374F9D">
      <w:r>
        <w:t xml:space="preserve">While a process is running, </w:t>
      </w:r>
      <w:proofErr w:type="spellStart"/>
      <w:r>
        <w:t>measureable</w:t>
      </w:r>
      <w:proofErr w:type="spellEnd"/>
      <w:r>
        <w:t xml:space="preserve"> </w:t>
      </w:r>
      <w:r w:rsidR="00A43EC5">
        <w:t xml:space="preserve">(quantifiable) </w:t>
      </w:r>
      <w:r>
        <w:t xml:space="preserve">in-process parameters </w:t>
      </w:r>
      <w:r w:rsidR="00A43EC5">
        <w:t>can</w:t>
      </w:r>
      <w:r>
        <w:t xml:space="preserve"> be monitored and </w:t>
      </w:r>
      <w:r w:rsidR="008007AE">
        <w:t>(</w:t>
      </w:r>
      <w:r w:rsidR="00A43EC5">
        <w:t>based on the results</w:t>
      </w:r>
      <w:r w:rsidR="008007AE">
        <w:t>)</w:t>
      </w:r>
      <w:r w:rsidR="00A43EC5">
        <w:t xml:space="preserve"> </w:t>
      </w:r>
      <w:r>
        <w:t xml:space="preserve">the set point </w:t>
      </w:r>
      <w:r w:rsidR="00A43EC5">
        <w:t xml:space="preserve">can be </w:t>
      </w:r>
      <w:r>
        <w:t xml:space="preserve">adjusted to </w:t>
      </w:r>
      <w:r w:rsidR="00A43EC5">
        <w:t>keep the process running acceptably</w:t>
      </w:r>
      <w:r>
        <w:t xml:space="preserve"> using SPC techniques.</w:t>
      </w:r>
      <w:r w:rsidR="000C0D66">
        <w:t xml:space="preserve"> This defines the control strategy.</w:t>
      </w:r>
      <w:r>
        <w:t xml:space="preserve"> This process prevents the process from going outside of the validated parameter range due to common cause variations.</w:t>
      </w:r>
    </w:p>
    <w:p w14:paraId="50AEB81D" w14:textId="27E53CCA" w:rsidR="008007AE" w:rsidRDefault="000C0D66" w:rsidP="00275370">
      <w:r w:rsidRPr="000C0D66">
        <w:t>Process validation should verify the adequacy of the control strategy</w:t>
      </w:r>
    </w:p>
    <w:p w14:paraId="7CCC0BA3" w14:textId="4595BEAB" w:rsidR="00374F9D" w:rsidRDefault="00374F9D" w:rsidP="00275370">
      <w:r>
        <w:t xml:space="preserve">SPC may also be used </w:t>
      </w:r>
      <w:r w:rsidR="008007AE">
        <w:t xml:space="preserve">to produce </w:t>
      </w:r>
      <w:r>
        <w:t xml:space="preserve">statistical evidence </w:t>
      </w:r>
      <w:r w:rsidR="00A43EC5">
        <w:t xml:space="preserve">to </w:t>
      </w:r>
      <w:r w:rsidR="008007AE">
        <w:t xml:space="preserve">justify </w:t>
      </w:r>
      <w:r w:rsidR="00A43EC5">
        <w:t xml:space="preserve">quality </w:t>
      </w:r>
      <w:r>
        <w:t xml:space="preserve">decisions </w:t>
      </w:r>
      <w:r w:rsidR="008007AE">
        <w:t xml:space="preserve">relating to purchased product, qualification of installations, complaints, </w:t>
      </w:r>
      <w:r w:rsidR="00A43EC5">
        <w:t>and</w:t>
      </w:r>
      <w:r>
        <w:t xml:space="preserve"> </w:t>
      </w:r>
      <w:r w:rsidR="008007AE">
        <w:t>service</w:t>
      </w:r>
      <w:r w:rsidR="00A43EC5">
        <w:t xml:space="preserve"> performance.</w:t>
      </w:r>
    </w:p>
    <w:p w14:paraId="71E14799" w14:textId="0F368F4C" w:rsidR="00275370" w:rsidRDefault="00275370" w:rsidP="00275370">
      <w:pPr>
        <w:pStyle w:val="Heading2"/>
      </w:pPr>
      <w:bookmarkStart w:id="20" w:name="_Toc407104931"/>
      <w:r>
        <w:t>Control charts</w:t>
      </w:r>
      <w:bookmarkEnd w:id="20"/>
    </w:p>
    <w:p w14:paraId="1BC441C8" w14:textId="23644C1B" w:rsidR="00A35820" w:rsidRDefault="00275370" w:rsidP="00275370">
      <w:r>
        <w:t>Control charts, refer to figure 1, are used to measure and monitor outputs of in-process checks</w:t>
      </w:r>
      <w:r w:rsidR="00A35820">
        <w:t xml:space="preserve"> or test results</w:t>
      </w:r>
      <w:r>
        <w:t xml:space="preserve">. </w:t>
      </w:r>
      <w:r w:rsidR="00A35820">
        <w:t xml:space="preserve">The bands are usually set based on experience and/or on a statistical basis. </w:t>
      </w:r>
    </w:p>
    <w:p w14:paraId="607A50A6" w14:textId="1E09BF58" w:rsidR="00434E5F" w:rsidRDefault="00A35820" w:rsidP="00275370">
      <w:r>
        <w:t>Regularly during in-process checks, data is plotted on the control chart and when</w:t>
      </w:r>
      <w:r w:rsidR="00275370">
        <w:t xml:space="preserve"> results </w:t>
      </w:r>
      <w:r>
        <w:t>fall outside of the target zone</w:t>
      </w:r>
      <w:r w:rsidR="009629BE">
        <w:t>, or there is an adverse trend</w:t>
      </w:r>
      <w:r w:rsidR="00275370">
        <w:t xml:space="preserve">, adjustments </w:t>
      </w:r>
      <w:r w:rsidR="009629BE">
        <w:t>are</w:t>
      </w:r>
      <w:r w:rsidR="00275370">
        <w:t xml:space="preserve"> made</w:t>
      </w:r>
      <w:r>
        <w:t xml:space="preserve"> to get the </w:t>
      </w:r>
      <w:r w:rsidR="009629BE">
        <w:t xml:space="preserve">process </w:t>
      </w:r>
      <w:r>
        <w:t xml:space="preserve">back </w:t>
      </w:r>
      <w:r w:rsidR="009629BE">
        <w:t>in control</w:t>
      </w:r>
      <w:r>
        <w:t>. Where results fall ‘out of specifications’, deviations are raised to correct the problem (</w:t>
      </w:r>
      <w:r w:rsidRPr="002E60BA">
        <w:t xml:space="preserve">refer </w:t>
      </w:r>
      <w:r>
        <w:t xml:space="preserve">to </w:t>
      </w:r>
      <w:r w:rsidRPr="00577BC5">
        <w:rPr>
          <w:rStyle w:val="SubtleEmphasis"/>
        </w:rPr>
        <w:t>Procedure</w:t>
      </w:r>
      <w:r>
        <w:t xml:space="preserve"> </w:t>
      </w:r>
      <w:r>
        <w:rPr>
          <w:i/>
        </w:rPr>
        <w:t>QP805:</w:t>
      </w:r>
      <w:r w:rsidRPr="002E60BA">
        <w:rPr>
          <w:i/>
        </w:rPr>
        <w:t xml:space="preserve"> </w:t>
      </w:r>
      <w:r>
        <w:rPr>
          <w:i/>
        </w:rPr>
        <w:t>Control of non-conforming product</w:t>
      </w:r>
      <w:r w:rsidRPr="002E60BA">
        <w:t>).</w:t>
      </w:r>
    </w:p>
    <w:p w14:paraId="39B9F3DD" w14:textId="77777777" w:rsidR="00A35820" w:rsidRDefault="00A35820" w:rsidP="00275370"/>
    <w:p w14:paraId="6F716E4A" w14:textId="3B240032" w:rsidR="0019638D" w:rsidRDefault="00275370" w:rsidP="00275370">
      <w:r>
        <w:t>Figure 1: Control chart</w:t>
      </w:r>
    </w:p>
    <w:tbl>
      <w:tblPr>
        <w:tblStyle w:val="TableGrid"/>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92"/>
        <w:gridCol w:w="5996"/>
      </w:tblGrid>
      <w:tr w:rsidR="00275370" w:rsidRPr="0019638D" w14:paraId="52FEAB0C" w14:textId="395848D9" w:rsidTr="00275370">
        <w:tc>
          <w:tcPr>
            <w:tcW w:w="2792" w:type="dxa"/>
            <w:tcBorders>
              <w:bottom w:val="single" w:sz="4" w:space="0" w:color="auto"/>
              <w:right w:val="single" w:sz="4" w:space="0" w:color="auto"/>
            </w:tcBorders>
            <w:shd w:val="clear" w:color="auto" w:fill="FF0000"/>
          </w:tcPr>
          <w:p w14:paraId="6192ACDE" w14:textId="3AD977E8" w:rsidR="00275370" w:rsidRPr="0019638D" w:rsidRDefault="00275370" w:rsidP="00275370">
            <w:pPr>
              <w:pStyle w:val="Tabletextleft"/>
            </w:pPr>
            <w:r w:rsidRPr="0019638D">
              <w:t>Out of specification (Above)</w:t>
            </w:r>
          </w:p>
        </w:tc>
        <w:tc>
          <w:tcPr>
            <w:tcW w:w="5996" w:type="dxa"/>
            <w:tcBorders>
              <w:left w:val="single" w:sz="4" w:space="0" w:color="auto"/>
              <w:bottom w:val="single" w:sz="4" w:space="0" w:color="auto"/>
            </w:tcBorders>
            <w:shd w:val="clear" w:color="auto" w:fill="FF0000"/>
          </w:tcPr>
          <w:p w14:paraId="0AEF8DDE" w14:textId="77777777" w:rsidR="00275370" w:rsidRPr="0019638D" w:rsidRDefault="00275370" w:rsidP="00275370">
            <w:pPr>
              <w:pStyle w:val="Tabletextleft"/>
              <w:ind w:left="0"/>
            </w:pPr>
          </w:p>
        </w:tc>
      </w:tr>
      <w:tr w:rsidR="00275370" w:rsidRPr="0019638D" w14:paraId="5ED68BDA" w14:textId="3F430955" w:rsidTr="00275370">
        <w:tc>
          <w:tcPr>
            <w:tcW w:w="2792" w:type="dxa"/>
            <w:tcBorders>
              <w:top w:val="single" w:sz="4" w:space="0" w:color="auto"/>
              <w:bottom w:val="single" w:sz="4" w:space="0" w:color="auto"/>
              <w:right w:val="single" w:sz="4" w:space="0" w:color="auto"/>
            </w:tcBorders>
            <w:shd w:val="clear" w:color="auto" w:fill="FFC000"/>
          </w:tcPr>
          <w:p w14:paraId="0EF4C281" w14:textId="58B4996F" w:rsidR="00275370" w:rsidRPr="0019638D" w:rsidRDefault="00275370" w:rsidP="00275370">
            <w:pPr>
              <w:pStyle w:val="Tabletextleft"/>
            </w:pPr>
            <w:r w:rsidRPr="0019638D">
              <w:t xml:space="preserve">Upper </w:t>
            </w:r>
            <w:r>
              <w:t>Control Limit</w:t>
            </w:r>
          </w:p>
        </w:tc>
        <w:tc>
          <w:tcPr>
            <w:tcW w:w="5996" w:type="dxa"/>
            <w:tcBorders>
              <w:top w:val="single" w:sz="4" w:space="0" w:color="auto"/>
              <w:left w:val="single" w:sz="4" w:space="0" w:color="auto"/>
              <w:bottom w:val="single" w:sz="4" w:space="0" w:color="auto"/>
            </w:tcBorders>
            <w:shd w:val="clear" w:color="auto" w:fill="FFC000"/>
          </w:tcPr>
          <w:p w14:paraId="09C9DDBF" w14:textId="77777777" w:rsidR="00275370" w:rsidRPr="0019638D" w:rsidRDefault="00275370" w:rsidP="00275370">
            <w:pPr>
              <w:pStyle w:val="Tabletextleft"/>
              <w:ind w:left="0"/>
            </w:pPr>
          </w:p>
        </w:tc>
      </w:tr>
      <w:tr w:rsidR="00275370" w:rsidRPr="0019638D" w14:paraId="5152A64C" w14:textId="5C708CD2" w:rsidTr="00275370">
        <w:tc>
          <w:tcPr>
            <w:tcW w:w="2792" w:type="dxa"/>
            <w:tcBorders>
              <w:top w:val="single" w:sz="4" w:space="0" w:color="auto"/>
              <w:bottom w:val="single" w:sz="4" w:space="0" w:color="auto"/>
              <w:right w:val="single" w:sz="4" w:space="0" w:color="auto"/>
            </w:tcBorders>
            <w:shd w:val="clear" w:color="auto" w:fill="FFFF00"/>
          </w:tcPr>
          <w:p w14:paraId="67C024DA" w14:textId="4B5C7EA1" w:rsidR="00275370" w:rsidRPr="0019638D" w:rsidRDefault="00275370" w:rsidP="00275370">
            <w:pPr>
              <w:pStyle w:val="Tabletextleft"/>
            </w:pPr>
            <w:r>
              <w:t>Minor upper adjustment zone</w:t>
            </w:r>
          </w:p>
        </w:tc>
        <w:tc>
          <w:tcPr>
            <w:tcW w:w="5996" w:type="dxa"/>
            <w:tcBorders>
              <w:top w:val="single" w:sz="4" w:space="0" w:color="auto"/>
              <w:left w:val="single" w:sz="4" w:space="0" w:color="auto"/>
              <w:bottom w:val="single" w:sz="4" w:space="0" w:color="auto"/>
            </w:tcBorders>
            <w:shd w:val="clear" w:color="auto" w:fill="FFFF00"/>
          </w:tcPr>
          <w:p w14:paraId="64D74162" w14:textId="48C7304B" w:rsidR="00275370" w:rsidRPr="0019638D" w:rsidRDefault="00275370" w:rsidP="00275370">
            <w:pPr>
              <w:pStyle w:val="Tabletextleft"/>
              <w:ind w:left="0"/>
            </w:pPr>
            <w:r>
              <w:tab/>
              <w:t>X</w:t>
            </w:r>
            <w:r>
              <w:tab/>
            </w:r>
            <w:r>
              <w:tab/>
            </w:r>
            <w:r>
              <w:tab/>
            </w:r>
            <w:r>
              <w:tab/>
            </w:r>
            <w:proofErr w:type="spellStart"/>
            <w:r>
              <w:t>X</w:t>
            </w:r>
            <w:proofErr w:type="spellEnd"/>
          </w:p>
        </w:tc>
      </w:tr>
      <w:tr w:rsidR="00275370" w:rsidRPr="0019638D" w14:paraId="44109096" w14:textId="28891083" w:rsidTr="00275370">
        <w:tc>
          <w:tcPr>
            <w:tcW w:w="2792" w:type="dxa"/>
            <w:tcBorders>
              <w:top w:val="single" w:sz="4" w:space="0" w:color="auto"/>
              <w:bottom w:val="single" w:sz="4" w:space="0" w:color="auto"/>
              <w:right w:val="single" w:sz="4" w:space="0" w:color="auto"/>
            </w:tcBorders>
            <w:shd w:val="clear" w:color="auto" w:fill="92D050"/>
          </w:tcPr>
          <w:p w14:paraId="6AC2890C" w14:textId="559E66A3" w:rsidR="00275370" w:rsidRPr="0019638D" w:rsidRDefault="00275370" w:rsidP="00275370">
            <w:pPr>
              <w:pStyle w:val="Tabletextleft"/>
            </w:pPr>
            <w:r w:rsidRPr="0019638D">
              <w:t>Target zone</w:t>
            </w:r>
          </w:p>
        </w:tc>
        <w:tc>
          <w:tcPr>
            <w:tcW w:w="5996" w:type="dxa"/>
            <w:tcBorders>
              <w:top w:val="single" w:sz="4" w:space="0" w:color="auto"/>
              <w:left w:val="single" w:sz="4" w:space="0" w:color="auto"/>
              <w:bottom w:val="single" w:sz="4" w:space="0" w:color="auto"/>
            </w:tcBorders>
            <w:shd w:val="clear" w:color="auto" w:fill="92D050"/>
          </w:tcPr>
          <w:p w14:paraId="2D4B412A" w14:textId="476F7E1F" w:rsidR="00275370" w:rsidRPr="0019638D" w:rsidRDefault="00275370" w:rsidP="00275370">
            <w:pPr>
              <w:pStyle w:val="Tabletextleft"/>
              <w:ind w:left="0"/>
            </w:pPr>
            <w:r>
              <w:t>X</w:t>
            </w:r>
            <w:r>
              <w:tab/>
            </w:r>
            <w:r>
              <w:tab/>
            </w:r>
            <w:r>
              <w:tab/>
            </w:r>
            <w:r>
              <w:tab/>
            </w:r>
            <w:proofErr w:type="spellStart"/>
            <w:r>
              <w:t>X</w:t>
            </w:r>
            <w:proofErr w:type="spellEnd"/>
            <w:r>
              <w:tab/>
            </w:r>
            <w:r>
              <w:tab/>
            </w:r>
            <w:proofErr w:type="spellStart"/>
            <w:r>
              <w:t>X</w:t>
            </w:r>
            <w:proofErr w:type="spellEnd"/>
            <w:r>
              <w:tab/>
            </w:r>
            <w:proofErr w:type="spellStart"/>
            <w:r>
              <w:t>X</w:t>
            </w:r>
            <w:proofErr w:type="spellEnd"/>
          </w:p>
        </w:tc>
      </w:tr>
      <w:tr w:rsidR="00275370" w:rsidRPr="0019638D" w14:paraId="532AC65B" w14:textId="0B7FC3A9" w:rsidTr="00275370">
        <w:tc>
          <w:tcPr>
            <w:tcW w:w="2792" w:type="dxa"/>
            <w:tcBorders>
              <w:top w:val="single" w:sz="4" w:space="0" w:color="auto"/>
              <w:bottom w:val="single" w:sz="4" w:space="0" w:color="auto"/>
              <w:right w:val="single" w:sz="4" w:space="0" w:color="auto"/>
            </w:tcBorders>
            <w:shd w:val="clear" w:color="auto" w:fill="FFFF00"/>
          </w:tcPr>
          <w:p w14:paraId="4A87B4AA" w14:textId="69D938BD" w:rsidR="00275370" w:rsidRPr="0019638D" w:rsidRDefault="00275370" w:rsidP="00275370">
            <w:pPr>
              <w:pStyle w:val="Tabletextleft"/>
            </w:pPr>
            <w:r>
              <w:t>Minor lower adjustment zone</w:t>
            </w:r>
          </w:p>
        </w:tc>
        <w:tc>
          <w:tcPr>
            <w:tcW w:w="5996" w:type="dxa"/>
            <w:tcBorders>
              <w:top w:val="single" w:sz="4" w:space="0" w:color="auto"/>
              <w:left w:val="single" w:sz="4" w:space="0" w:color="auto"/>
              <w:bottom w:val="single" w:sz="4" w:space="0" w:color="auto"/>
            </w:tcBorders>
            <w:shd w:val="clear" w:color="auto" w:fill="FFFF00"/>
          </w:tcPr>
          <w:p w14:paraId="3F81F0D4" w14:textId="5FAF0537" w:rsidR="00275370" w:rsidRPr="0019638D" w:rsidRDefault="00275370" w:rsidP="00275370">
            <w:pPr>
              <w:pStyle w:val="Tabletextleft"/>
              <w:ind w:left="0"/>
            </w:pPr>
            <w:r>
              <w:tab/>
            </w:r>
            <w:r>
              <w:tab/>
            </w:r>
            <w:r>
              <w:tab/>
              <w:t>X</w:t>
            </w:r>
          </w:p>
        </w:tc>
      </w:tr>
      <w:tr w:rsidR="00275370" w:rsidRPr="0019638D" w14:paraId="00412578" w14:textId="5DB7F36F" w:rsidTr="00275370">
        <w:tc>
          <w:tcPr>
            <w:tcW w:w="2792" w:type="dxa"/>
            <w:tcBorders>
              <w:top w:val="single" w:sz="4" w:space="0" w:color="auto"/>
              <w:bottom w:val="single" w:sz="4" w:space="0" w:color="auto"/>
              <w:right w:val="single" w:sz="4" w:space="0" w:color="auto"/>
            </w:tcBorders>
            <w:shd w:val="clear" w:color="auto" w:fill="FFC000"/>
          </w:tcPr>
          <w:p w14:paraId="2B0880C7" w14:textId="33CB778B" w:rsidR="00275370" w:rsidRPr="0019638D" w:rsidRDefault="00275370" w:rsidP="00275370">
            <w:pPr>
              <w:pStyle w:val="Tabletextleft"/>
            </w:pPr>
            <w:r>
              <w:t>Lower control limit</w:t>
            </w:r>
          </w:p>
        </w:tc>
        <w:tc>
          <w:tcPr>
            <w:tcW w:w="5996" w:type="dxa"/>
            <w:tcBorders>
              <w:top w:val="single" w:sz="4" w:space="0" w:color="auto"/>
              <w:left w:val="single" w:sz="4" w:space="0" w:color="auto"/>
              <w:bottom w:val="single" w:sz="4" w:space="0" w:color="auto"/>
            </w:tcBorders>
            <w:shd w:val="clear" w:color="auto" w:fill="FFC000"/>
          </w:tcPr>
          <w:p w14:paraId="7502D465" w14:textId="5C3F198C" w:rsidR="00275370" w:rsidRPr="0019638D" w:rsidRDefault="00275370" w:rsidP="00275370">
            <w:pPr>
              <w:pStyle w:val="Tabletextleft"/>
              <w:ind w:left="0"/>
            </w:pPr>
            <w:r>
              <w:tab/>
            </w:r>
            <w:r>
              <w:tab/>
              <w:t>X</w:t>
            </w:r>
          </w:p>
        </w:tc>
      </w:tr>
      <w:tr w:rsidR="00275370" w:rsidRPr="0019638D" w14:paraId="67787D4D" w14:textId="14A9975F" w:rsidTr="00275370">
        <w:tc>
          <w:tcPr>
            <w:tcW w:w="2792" w:type="dxa"/>
            <w:tcBorders>
              <w:top w:val="single" w:sz="4" w:space="0" w:color="auto"/>
              <w:right w:val="single" w:sz="4" w:space="0" w:color="auto"/>
            </w:tcBorders>
            <w:shd w:val="clear" w:color="auto" w:fill="FF0000"/>
          </w:tcPr>
          <w:p w14:paraId="5E471188" w14:textId="20AA2C8C" w:rsidR="00275370" w:rsidRPr="0019638D" w:rsidRDefault="00275370" w:rsidP="00275370">
            <w:pPr>
              <w:pStyle w:val="Tabletextleft"/>
            </w:pPr>
            <w:r w:rsidRPr="0019638D">
              <w:t>Out of specification (</w:t>
            </w:r>
            <w:r>
              <w:t>Below</w:t>
            </w:r>
            <w:r w:rsidRPr="0019638D">
              <w:t>)</w:t>
            </w:r>
          </w:p>
        </w:tc>
        <w:tc>
          <w:tcPr>
            <w:tcW w:w="5996" w:type="dxa"/>
            <w:tcBorders>
              <w:top w:val="single" w:sz="4" w:space="0" w:color="auto"/>
              <w:left w:val="single" w:sz="4" w:space="0" w:color="auto"/>
            </w:tcBorders>
            <w:shd w:val="clear" w:color="auto" w:fill="FF0000"/>
          </w:tcPr>
          <w:p w14:paraId="4920DADF" w14:textId="77777777" w:rsidR="00275370" w:rsidRPr="0019638D" w:rsidRDefault="00275370" w:rsidP="00275370">
            <w:pPr>
              <w:pStyle w:val="Tabletextleft"/>
              <w:ind w:left="0"/>
            </w:pPr>
          </w:p>
        </w:tc>
      </w:tr>
    </w:tbl>
    <w:p w14:paraId="529D437C" w14:textId="77777777" w:rsidR="0019638D" w:rsidRDefault="0019638D" w:rsidP="00275370"/>
    <w:p w14:paraId="68B5027E" w14:textId="0CA92107" w:rsidR="00F301B8" w:rsidRDefault="00434E5F" w:rsidP="00275370">
      <w:r>
        <w:t>Specification limits</w:t>
      </w:r>
      <w:r w:rsidR="00F301B8">
        <w:t xml:space="preserve"> may relat</w:t>
      </w:r>
      <w:r>
        <w:t>e to processing speeds, material characteristics, chemical characteristics, temperature</w:t>
      </w:r>
      <w:r w:rsidR="00F301B8">
        <w:t xml:space="preserve">, </w:t>
      </w:r>
      <w:r w:rsidR="009629BE">
        <w:t xml:space="preserve">pH, colour, </w:t>
      </w:r>
      <w:r w:rsidR="00F301B8">
        <w:t>etc.</w:t>
      </w:r>
    </w:p>
    <w:p w14:paraId="765C9380" w14:textId="75292026" w:rsidR="00A60170" w:rsidRDefault="00A60170" w:rsidP="00A43EC5"/>
    <w:p w14:paraId="175AC8CE" w14:textId="65218303" w:rsidR="00763FFB" w:rsidRDefault="00763FFB" w:rsidP="00A43EC5">
      <w:pPr>
        <w:pStyle w:val="Heading2"/>
      </w:pPr>
      <w:bookmarkStart w:id="21" w:name="_Toc407104932"/>
      <w:r>
        <w:t>Acceptance Sampling Plans</w:t>
      </w:r>
      <w:bookmarkEnd w:id="21"/>
    </w:p>
    <w:p w14:paraId="3A86D42E" w14:textId="6E17C7C4" w:rsidR="00763FFB" w:rsidRDefault="00763FFB" w:rsidP="00763FFB">
      <w:r w:rsidRPr="00763FFB">
        <w:t xml:space="preserve">Acceptance sampling plans </w:t>
      </w:r>
      <w:r>
        <w:t>will be</w:t>
      </w:r>
      <w:r w:rsidRPr="00763FFB">
        <w:t xml:space="preserve"> used in manufacturing to decide whether to accept (release) or to reject (hold) lots of product.</w:t>
      </w:r>
    </w:p>
    <w:p w14:paraId="4A77C2C8" w14:textId="5836049E" w:rsidR="00873CF9" w:rsidRPr="00873CF9" w:rsidRDefault="00873CF9" w:rsidP="00873CF9">
      <w:r>
        <w:t>Acceptance Sampling Plans are</w:t>
      </w:r>
      <w:r w:rsidRPr="00873CF9">
        <w:t xml:space="preserve"> </w:t>
      </w:r>
      <w:r>
        <w:t xml:space="preserve">a </w:t>
      </w:r>
      <w:r w:rsidRPr="00873CF9">
        <w:t xml:space="preserve">Statistical Quality Control technique, where random samples are taken from a lot, and upon the results of appraising the samples, the lot will either be rejected or accepted. </w:t>
      </w:r>
      <w:r>
        <w:t>This sampling allows d</w:t>
      </w:r>
      <w:r w:rsidRPr="00873CF9">
        <w:t xml:space="preserve">isposition without doing 100% inspection. </w:t>
      </w:r>
    </w:p>
    <w:p w14:paraId="31FA5F02" w14:textId="2C6B638F" w:rsidR="00873CF9" w:rsidRDefault="00873CF9" w:rsidP="00873CF9">
      <w:r>
        <w:t>S</w:t>
      </w:r>
      <w:r w:rsidRPr="00873CF9">
        <w:t xml:space="preserve">ampling methods </w:t>
      </w:r>
      <w:r>
        <w:t>will be determined</w:t>
      </w:r>
      <w:r w:rsidRPr="00873CF9">
        <w:t xml:space="preserve"> by Military </w:t>
      </w:r>
      <w:r>
        <w:t>Standard (MIL-STD-105E)/ISO2859 in conjunction with Device Risk Management</w:t>
      </w:r>
      <w:r w:rsidR="0049384F">
        <w:t xml:space="preserve"> (</w:t>
      </w:r>
      <w:r w:rsidR="0049384F" w:rsidRPr="002E60BA">
        <w:t xml:space="preserve">refer </w:t>
      </w:r>
      <w:r w:rsidR="0049384F">
        <w:t xml:space="preserve">to </w:t>
      </w:r>
      <w:r w:rsidR="0049384F" w:rsidRPr="00577BC5">
        <w:rPr>
          <w:rStyle w:val="SubtleEmphasis"/>
        </w:rPr>
        <w:t>Procedure</w:t>
      </w:r>
      <w:r w:rsidR="0049384F">
        <w:rPr>
          <w:rStyle w:val="SubtleEmphasis"/>
        </w:rPr>
        <w:t xml:space="preserve"> QP812: Device Risk Management)</w:t>
      </w:r>
    </w:p>
    <w:p w14:paraId="5323390E" w14:textId="7EBE32EA" w:rsidR="00873CF9" w:rsidRDefault="00873CF9" w:rsidP="00763FFB">
      <w:r>
        <w:t>Acceptance sampling will be used for the following:</w:t>
      </w:r>
    </w:p>
    <w:p w14:paraId="740E3590" w14:textId="10D762EA" w:rsidR="00873CF9" w:rsidRPr="00873CF9" w:rsidRDefault="00873CF9" w:rsidP="00303714">
      <w:pPr>
        <w:pStyle w:val="ListParagraph"/>
        <w:numPr>
          <w:ilvl w:val="0"/>
          <w:numId w:val="31"/>
        </w:numPr>
      </w:pPr>
      <w:r w:rsidRPr="00873CF9">
        <w:t>Start</w:t>
      </w:r>
      <w:r>
        <w:t>ing material acceptance (discre</w:t>
      </w:r>
      <w:r w:rsidRPr="00873CF9">
        <w:t>t</w:t>
      </w:r>
      <w:r>
        <w:t>e</w:t>
      </w:r>
      <w:r w:rsidRPr="00873CF9">
        <w:t xml:space="preserve"> units)</w:t>
      </w:r>
    </w:p>
    <w:p w14:paraId="6029DB22" w14:textId="77777777" w:rsidR="00873CF9" w:rsidRPr="00873CF9" w:rsidRDefault="00873CF9" w:rsidP="00303714">
      <w:pPr>
        <w:pStyle w:val="ListParagraph"/>
        <w:numPr>
          <w:ilvl w:val="0"/>
          <w:numId w:val="31"/>
        </w:numPr>
      </w:pPr>
      <w:r w:rsidRPr="00873CF9">
        <w:t>Process validation</w:t>
      </w:r>
    </w:p>
    <w:p w14:paraId="4D2E27EB" w14:textId="40C89113" w:rsidR="00873CF9" w:rsidRDefault="00873CF9" w:rsidP="00303714">
      <w:pPr>
        <w:pStyle w:val="ListParagraph"/>
        <w:numPr>
          <w:ilvl w:val="0"/>
          <w:numId w:val="31"/>
        </w:numPr>
      </w:pPr>
      <w:r w:rsidRPr="00873CF9">
        <w:t>Investigations</w:t>
      </w:r>
    </w:p>
    <w:p w14:paraId="5BC6A012" w14:textId="77777777" w:rsidR="005F32A2" w:rsidRDefault="005F32A2" w:rsidP="005F32A2"/>
    <w:p w14:paraId="06DA4FD1" w14:textId="4C8B6FAC" w:rsidR="00763FFB" w:rsidRDefault="00873CF9" w:rsidP="00873CF9">
      <w:pPr>
        <w:pStyle w:val="Heading3"/>
      </w:pPr>
      <w:r>
        <w:t>How to implement Acceptance Sampling</w:t>
      </w:r>
    </w:p>
    <w:p w14:paraId="7B1F18C2" w14:textId="49E7DACC" w:rsidR="00DE7EDF" w:rsidRDefault="00873CF9" w:rsidP="00873CF9">
      <w:pPr>
        <w:ind w:left="720"/>
        <w:rPr>
          <w:lang w:val="en-US"/>
        </w:rPr>
      </w:pPr>
      <w:r>
        <w:rPr>
          <w:lang w:val="en-US"/>
        </w:rPr>
        <w:t>C</w:t>
      </w:r>
      <w:r w:rsidR="00195757" w:rsidRPr="00873CF9">
        <w:rPr>
          <w:lang w:val="en-US"/>
        </w:rPr>
        <w:t xml:space="preserve">riteria </w:t>
      </w:r>
      <w:r>
        <w:rPr>
          <w:lang w:val="en-US"/>
        </w:rPr>
        <w:t>will be determined for</w:t>
      </w:r>
      <w:r w:rsidR="00195757" w:rsidRPr="00873CF9">
        <w:rPr>
          <w:lang w:val="en-US"/>
        </w:rPr>
        <w:t xml:space="preserve"> the </w:t>
      </w:r>
      <w:r w:rsidR="00195757" w:rsidRPr="00873CF9">
        <w:rPr>
          <w:i/>
          <w:iCs/>
          <w:lang w:val="en-US"/>
        </w:rPr>
        <w:t>acceptability</w:t>
      </w:r>
      <w:r w:rsidR="00195757" w:rsidRPr="00873CF9">
        <w:rPr>
          <w:lang w:val="en-US"/>
        </w:rPr>
        <w:t xml:space="preserve"> level of incoming or outgoing materials.</w:t>
      </w:r>
      <w:r>
        <w:t xml:space="preserve"> </w:t>
      </w:r>
      <w:r w:rsidR="00195757" w:rsidRPr="00873CF9">
        <w:rPr>
          <w:lang w:val="en-US"/>
        </w:rPr>
        <w:t>Acceptability level is termed “Acceptable Quality Level” – the minimum level at which a lot is accepted.</w:t>
      </w:r>
      <w:r>
        <w:t xml:space="preserve"> </w:t>
      </w:r>
      <w:r w:rsidR="00195757" w:rsidRPr="00873CF9">
        <w:rPr>
          <w:lang w:val="en-US"/>
        </w:rPr>
        <w:t xml:space="preserve">AQL is not a measure of quality. </w:t>
      </w:r>
    </w:p>
    <w:p w14:paraId="45BB7BBC" w14:textId="77777777" w:rsidR="00873CF9" w:rsidRPr="00873CF9" w:rsidRDefault="00873CF9" w:rsidP="00873CF9">
      <w:pPr>
        <w:ind w:left="720"/>
      </w:pPr>
    </w:p>
    <w:p w14:paraId="5B763058" w14:textId="38EF6A02" w:rsidR="00DE7EDF" w:rsidRPr="00873CF9" w:rsidRDefault="00873CF9" w:rsidP="00873CF9">
      <w:pPr>
        <w:ind w:left="720"/>
      </w:pPr>
      <w:r>
        <w:rPr>
          <w:lang w:val="en-US"/>
        </w:rPr>
        <w:t xml:space="preserve">There are </w:t>
      </w:r>
      <w:r w:rsidR="00717D1D">
        <w:rPr>
          <w:lang w:val="en-US"/>
        </w:rPr>
        <w:t>2</w:t>
      </w:r>
      <w:r w:rsidR="00195757" w:rsidRPr="00873CF9">
        <w:rPr>
          <w:lang w:val="en-US"/>
        </w:rPr>
        <w:t xml:space="preserve"> different categories of inspection:</w:t>
      </w:r>
    </w:p>
    <w:p w14:paraId="60299920" w14:textId="77777777" w:rsidR="00DE7EDF" w:rsidRPr="00873CF9" w:rsidRDefault="00195757" w:rsidP="00873CF9">
      <w:pPr>
        <w:numPr>
          <w:ilvl w:val="1"/>
          <w:numId w:val="32"/>
        </w:numPr>
      </w:pPr>
      <w:r w:rsidRPr="00873CF9">
        <w:rPr>
          <w:lang w:val="en-US"/>
        </w:rPr>
        <w:t>By Attributes (pass/fail) – (pass/fail) by far most common in GMP.</w:t>
      </w:r>
    </w:p>
    <w:p w14:paraId="36E455D0" w14:textId="77777777" w:rsidR="00DE7EDF" w:rsidRPr="00717D1D" w:rsidRDefault="00195757" w:rsidP="00873CF9">
      <w:pPr>
        <w:numPr>
          <w:ilvl w:val="1"/>
          <w:numId w:val="32"/>
        </w:numPr>
      </w:pPr>
      <w:r w:rsidRPr="00873CF9">
        <w:rPr>
          <w:lang w:val="en-US"/>
        </w:rPr>
        <w:t>By Variables (measurement dependent) – rare in GMP.</w:t>
      </w:r>
    </w:p>
    <w:p w14:paraId="6F7E1457" w14:textId="77777777" w:rsidR="00717D1D" w:rsidRPr="00873CF9" w:rsidRDefault="00717D1D" w:rsidP="00717D1D">
      <w:pPr>
        <w:ind w:left="1440"/>
      </w:pPr>
    </w:p>
    <w:p w14:paraId="20C40FA3" w14:textId="77777777" w:rsidR="00873CF9" w:rsidRPr="00873CF9" w:rsidRDefault="00873CF9" w:rsidP="00873CF9">
      <w:pPr>
        <w:ind w:left="720"/>
      </w:pPr>
      <w:r w:rsidRPr="00873CF9">
        <w:t>Different inspection levels:</w:t>
      </w:r>
    </w:p>
    <w:p w14:paraId="5FA20EA1" w14:textId="0FEBFA44" w:rsidR="00873CF9" w:rsidRDefault="00873CF9" w:rsidP="00873CF9">
      <w:pPr>
        <w:ind w:left="720"/>
      </w:pPr>
      <w:r w:rsidRPr="00873CF9">
        <w:t>Standards provide different sampling requirements for different types of tests – e</w:t>
      </w:r>
      <w:r w:rsidR="005F32A2">
        <w:t>.</w:t>
      </w:r>
      <w:r w:rsidRPr="00873CF9">
        <w:t xml:space="preserve">g. </w:t>
      </w:r>
      <w:r>
        <w:t xml:space="preserve"> r</w:t>
      </w:r>
      <w:r w:rsidRPr="00873CF9">
        <w:t>educed, normal, tightened.</w:t>
      </w:r>
    </w:p>
    <w:p w14:paraId="2392DD08" w14:textId="77777777" w:rsidR="00873CF9" w:rsidRPr="00873CF9" w:rsidRDefault="00873CF9" w:rsidP="00873CF9"/>
    <w:p w14:paraId="224292B7" w14:textId="2D5BD72B" w:rsidR="00717D1D" w:rsidRDefault="00717D1D" w:rsidP="00A43EC5">
      <w:pPr>
        <w:pStyle w:val="Heading2"/>
      </w:pPr>
      <w:bookmarkStart w:id="22" w:name="_Toc407104933"/>
      <w:r>
        <w:t>Process Capability</w:t>
      </w:r>
      <w:bookmarkEnd w:id="22"/>
    </w:p>
    <w:p w14:paraId="240F5F8D" w14:textId="7F99177C" w:rsidR="00717D1D" w:rsidRPr="00717D1D" w:rsidRDefault="00717D1D" w:rsidP="00717D1D">
      <w:r>
        <w:t>C</w:t>
      </w:r>
      <w:r w:rsidRPr="00717D1D">
        <w:t>ertain outputs lend thems</w:t>
      </w:r>
      <w:r>
        <w:t>elves to capability analysis which is the most common tool for GMP applications.</w:t>
      </w:r>
    </w:p>
    <w:p w14:paraId="0A45CFDA" w14:textId="40F2648C" w:rsidR="00717D1D" w:rsidRPr="00717D1D" w:rsidRDefault="00717D1D" w:rsidP="00717D1D">
      <w:r w:rsidRPr="00717D1D">
        <w:t xml:space="preserve">In </w:t>
      </w:r>
      <w:r>
        <w:t xml:space="preserve">equipment </w:t>
      </w:r>
      <w:r w:rsidRPr="00717D1D">
        <w:t>qualification, Cp is primarily used for filling lines and other dosing equipment</w:t>
      </w:r>
      <w:r>
        <w:t xml:space="preserve"> and is u</w:t>
      </w:r>
      <w:r w:rsidRPr="00717D1D">
        <w:t>seful in specialist applications</w:t>
      </w:r>
      <w:r w:rsidR="00E50CA5">
        <w:t>.</w:t>
      </w:r>
    </w:p>
    <w:p w14:paraId="33439AF7" w14:textId="6867BDE1" w:rsidR="00717D1D" w:rsidRDefault="00717D1D" w:rsidP="00717D1D">
      <w:r w:rsidRPr="00717D1D">
        <w:t>Wall thickness, opening torque, etc.</w:t>
      </w:r>
    </w:p>
    <w:p w14:paraId="1F0D5A75" w14:textId="74DF7C40" w:rsidR="00717D1D" w:rsidRPr="00717D1D" w:rsidRDefault="00717D1D" w:rsidP="00717D1D">
      <w:r w:rsidRPr="00717D1D">
        <w:t>Process capability, Cp, is used to assess the ability of a process to produce results within its specified limits</w:t>
      </w:r>
      <w:r w:rsidR="00E50CA5">
        <w:t>.</w:t>
      </w:r>
    </w:p>
    <w:p w14:paraId="5E53EF54" w14:textId="77777777" w:rsidR="00717D1D" w:rsidRDefault="00717D1D" w:rsidP="00717D1D">
      <w:r w:rsidRPr="00717D1D">
        <w:t>Cp is simply a ratio of the specification range to 6 standard deviations of the data set.</w:t>
      </w:r>
    </w:p>
    <w:p w14:paraId="2855FFDF" w14:textId="3EAC1AF5" w:rsidR="00717D1D" w:rsidRPr="00717D1D" w:rsidRDefault="00717D1D" w:rsidP="00717D1D">
      <w:pPr>
        <w:spacing w:before="0" w:after="0"/>
        <w:jc w:val="center"/>
      </w:pPr>
      <w:r w:rsidRPr="00717D1D">
        <w:rPr>
          <w:noProof/>
          <w:lang w:val="en-US"/>
        </w:rPr>
        <w:lastRenderedPageBreak/>
        <w:drawing>
          <wp:inline distT="0" distB="0" distL="0" distR="0" wp14:anchorId="6B92F9B3" wp14:editId="1144AE10">
            <wp:extent cx="1625435" cy="571500"/>
            <wp:effectExtent l="152400" t="152400" r="356235" b="361950"/>
            <wp:docPr id="21506" name="Picture 2" descr="http://www.educatevirtually.com/images/uploads/Formula_C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06" name="Picture 2" descr="http://www.educatevirtually.com/images/uploads/Formula_Cp.jpg"/>
                    <pic:cNvPicPr>
                      <a:picLocks noChangeAspect="1" noChangeArrowheads="1"/>
                    </pic:cNvPicPr>
                  </pic:nvPicPr>
                  <pic:blipFill rotWithShape="1">
                    <a:blip r:embed="rId11">
                      <a:extLst>
                        <a:ext uri="{28A0092B-C50C-407E-A947-70E740481C1C}">
                          <a14:useLocalDpi xmlns:a14="http://schemas.microsoft.com/office/drawing/2010/main" val="0"/>
                        </a:ext>
                      </a:extLst>
                    </a:blip>
                    <a:srcRect l="7242" t="14599" r="6392" b="24669"/>
                    <a:stretch/>
                  </pic:blipFill>
                  <pic:spPr bwMode="auto">
                    <a:xfrm>
                      <a:off x="0" y="0"/>
                      <a:ext cx="1667208" cy="586187"/>
                    </a:xfrm>
                    <a:prstGeom prst="rect">
                      <a:avLst/>
                    </a:prstGeom>
                    <a:ln>
                      <a:noFill/>
                    </a:ln>
                    <a:effectLst>
                      <a:outerShdw blurRad="292100" dist="139700" dir="2700000" algn="tl" rotWithShape="0">
                        <a:srgbClr val="333333">
                          <a:alpha val="65000"/>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pic:spPr>
                </pic:pic>
              </a:graphicData>
            </a:graphic>
          </wp:inline>
        </w:drawing>
      </w:r>
    </w:p>
    <w:p w14:paraId="3C4E126E" w14:textId="482C8574" w:rsidR="00717D1D" w:rsidRDefault="00717D1D" w:rsidP="00717D1D">
      <w:r>
        <w:t>Cp will</w:t>
      </w:r>
      <w:r w:rsidRPr="00717D1D">
        <w:t xml:space="preserve"> quantitatively</w:t>
      </w:r>
      <w:r>
        <w:t xml:space="preserve"> output</w:t>
      </w:r>
      <w:r w:rsidRPr="00717D1D">
        <w:t xml:space="preserve"> how tightly </w:t>
      </w:r>
      <w:r>
        <w:t>the</w:t>
      </w:r>
      <w:r w:rsidRPr="00717D1D">
        <w:t xml:space="preserve"> process operate</w:t>
      </w:r>
      <w:r>
        <w:t>s</w:t>
      </w:r>
      <w:r w:rsidRPr="00717D1D">
        <w:t xml:space="preserve"> within </w:t>
      </w:r>
      <w:r>
        <w:t>the</w:t>
      </w:r>
      <w:r w:rsidRPr="00717D1D">
        <w:t xml:space="preserve"> specification range</w:t>
      </w:r>
      <w:r>
        <w:t>.</w:t>
      </w:r>
    </w:p>
    <w:p w14:paraId="523E7BB0" w14:textId="41940E4A" w:rsidR="00A43EC5" w:rsidRDefault="00A43EC5" w:rsidP="00A43EC5">
      <w:pPr>
        <w:pStyle w:val="Heading2"/>
      </w:pPr>
      <w:bookmarkStart w:id="23" w:name="_Toc407104934"/>
      <w:r>
        <w:t>Automated SPC</w:t>
      </w:r>
      <w:r w:rsidR="00E737D8">
        <w:t xml:space="preserve"> systems</w:t>
      </w:r>
      <w:bookmarkEnd w:id="23"/>
    </w:p>
    <w:p w14:paraId="1CC3627E" w14:textId="4A9B8A24" w:rsidR="00A43EC5" w:rsidRDefault="00E737D8" w:rsidP="00A43EC5">
      <w:pPr>
        <w:rPr>
          <w:i/>
        </w:rPr>
      </w:pPr>
      <w:r>
        <w:t xml:space="preserve">Systems can be used to automatically monitor and make adjustments to parameters controlling a process to keep the process outputs in specification. Such systems must be validated, routinely </w:t>
      </w:r>
      <w:r w:rsidR="008007AE">
        <w:t>re</w:t>
      </w:r>
      <w:r>
        <w:t xml:space="preserve">tested and maintained in a validated, calibrated and operational state </w:t>
      </w:r>
      <w:r w:rsidRPr="002E60BA">
        <w:t xml:space="preserve">(refer </w:t>
      </w:r>
      <w:r>
        <w:t xml:space="preserve">to </w:t>
      </w:r>
      <w:r w:rsidRPr="00577BC5">
        <w:rPr>
          <w:rStyle w:val="SubtleEmphasis"/>
        </w:rPr>
        <w:t>Procedure</w:t>
      </w:r>
      <w:r>
        <w:t xml:space="preserve"> </w:t>
      </w:r>
      <w:r>
        <w:rPr>
          <w:i/>
        </w:rPr>
        <w:t>QP71</w:t>
      </w:r>
      <w:r w:rsidRPr="002E60BA">
        <w:rPr>
          <w:i/>
        </w:rPr>
        <w:t>8</w:t>
      </w:r>
      <w:r>
        <w:rPr>
          <w:i/>
        </w:rPr>
        <w:t>:</w:t>
      </w:r>
      <w:r w:rsidRPr="002E60BA">
        <w:rPr>
          <w:i/>
        </w:rPr>
        <w:t xml:space="preserve"> </w:t>
      </w:r>
      <w:r>
        <w:rPr>
          <w:i/>
        </w:rPr>
        <w:t>Validation of process and software).</w:t>
      </w:r>
    </w:p>
    <w:p w14:paraId="51134FCA" w14:textId="6EA44FAB" w:rsidR="008007AE" w:rsidRDefault="008007AE" w:rsidP="008007AE"/>
    <w:p w14:paraId="77A7779A" w14:textId="51B06ECB" w:rsidR="008007AE" w:rsidRDefault="008007AE" w:rsidP="008007AE">
      <w:pPr>
        <w:pStyle w:val="Heading2"/>
      </w:pPr>
      <w:bookmarkStart w:id="24" w:name="_Toc407104935"/>
      <w:r>
        <w:t>Using SPC results</w:t>
      </w:r>
      <w:bookmarkEnd w:id="24"/>
    </w:p>
    <w:p w14:paraId="4B509AE6" w14:textId="4E776CC4" w:rsidR="008007AE" w:rsidRDefault="008007AE" w:rsidP="008007AE">
      <w:r>
        <w:t>SPC results may be used as statistical evidence to justify quality decisions relating to in-process checks, purchased products, system qualifications, complaints, service performance, investigations and product release.</w:t>
      </w:r>
    </w:p>
    <w:p w14:paraId="5C20786E" w14:textId="77777777" w:rsidR="008007AE" w:rsidRPr="008007AE" w:rsidRDefault="008007AE" w:rsidP="008007AE"/>
    <w:p w14:paraId="026BA3D5" w14:textId="77777777" w:rsidR="00E737D8" w:rsidRPr="00A43EC5" w:rsidRDefault="00E737D8" w:rsidP="00A43EC5"/>
    <w:bookmarkEnd w:id="3"/>
    <w:bookmarkEnd w:id="4"/>
    <w:bookmarkEnd w:id="5"/>
    <w:p w14:paraId="665FFEE5" w14:textId="0312EF89" w:rsidR="00F8082D" w:rsidRDefault="00F8082D" w:rsidP="00F8082D">
      <w:pPr>
        <w:pStyle w:val="Subtitle"/>
      </w:pPr>
      <w:r>
        <w:br w:type="page"/>
      </w:r>
      <w:r w:rsidR="00763FFB">
        <w:lastRenderedPageBreak/>
        <w:t xml:space="preserve"> </w:t>
      </w:r>
      <w:r>
        <w:t>Appendices</w:t>
      </w:r>
    </w:p>
    <w:p w14:paraId="665FFEE6" w14:textId="77777777" w:rsidR="00F8082D" w:rsidRDefault="00F8082D" w:rsidP="00E50CA5">
      <w:pPr>
        <w:pStyle w:val="Instruction"/>
        <w:ind w:left="0"/>
      </w:pPr>
      <w:r>
        <w:t xml:space="preserve">Amend as required or delete. </w:t>
      </w:r>
    </w:p>
    <w:p w14:paraId="665FFEEC" w14:textId="77777777" w:rsidR="00F8082D" w:rsidRDefault="00F8082D" w:rsidP="00F8082D"/>
    <w:p w14:paraId="16B3FCCD" w14:textId="77777777" w:rsidR="008C055C" w:rsidRDefault="00F8082D">
      <w:pPr>
        <w:spacing w:before="0" w:after="0" w:line="240" w:lineRule="auto"/>
        <w:ind w:left="0"/>
      </w:pPr>
      <w:r w:rsidRPr="00A24BA8">
        <w:br w:type="page"/>
      </w:r>
      <w:bookmarkStart w:id="25" w:name="_Toc235848842"/>
    </w:p>
    <w:p w14:paraId="53C066F1" w14:textId="77D32472" w:rsidR="008C055C" w:rsidRDefault="00E32DE1" w:rsidP="008C055C">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1725C8AA" w14:textId="77777777" w:rsidR="0003060D" w:rsidRDefault="0003060D" w:rsidP="0003060D">
      <w:pPr>
        <w:pStyle w:val="Instruction"/>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8C055C" w14:paraId="0753ACAD" w14:textId="77777777" w:rsidTr="00E737D8">
        <w:trPr>
          <w:tblHeader/>
        </w:trPr>
        <w:tc>
          <w:tcPr>
            <w:tcW w:w="2689" w:type="dxa"/>
          </w:tcPr>
          <w:p w14:paraId="173A07F1" w14:textId="77777777" w:rsidR="008C055C" w:rsidRDefault="008C055C" w:rsidP="00E737D8">
            <w:pPr>
              <w:pStyle w:val="TableHeading"/>
            </w:pPr>
            <w:r>
              <w:t>Term</w:t>
            </w:r>
          </w:p>
        </w:tc>
        <w:tc>
          <w:tcPr>
            <w:tcW w:w="6769" w:type="dxa"/>
          </w:tcPr>
          <w:p w14:paraId="284F5A9B" w14:textId="77777777" w:rsidR="008C055C" w:rsidRDefault="008C055C" w:rsidP="00E737D8">
            <w:pPr>
              <w:pStyle w:val="TableHeading"/>
            </w:pPr>
            <w:r>
              <w:t>Definition</w:t>
            </w:r>
          </w:p>
        </w:tc>
      </w:tr>
      <w:tr w:rsidR="008C055C" w14:paraId="25954567" w14:textId="77777777" w:rsidTr="00E737D8">
        <w:tc>
          <w:tcPr>
            <w:tcW w:w="2689" w:type="dxa"/>
          </w:tcPr>
          <w:p w14:paraId="30141D73" w14:textId="77777777" w:rsidR="008C055C" w:rsidRDefault="008C055C" w:rsidP="00E737D8">
            <w:pPr>
              <w:pStyle w:val="TableContent"/>
            </w:pPr>
          </w:p>
        </w:tc>
        <w:tc>
          <w:tcPr>
            <w:tcW w:w="6769" w:type="dxa"/>
          </w:tcPr>
          <w:p w14:paraId="0EBA8BE3" w14:textId="155A5590" w:rsidR="008C055C" w:rsidRPr="008C055C" w:rsidRDefault="008C055C" w:rsidP="008C055C">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8C055C" w14:paraId="362F0D71" w14:textId="77777777" w:rsidTr="00E737D8">
        <w:tc>
          <w:tcPr>
            <w:tcW w:w="2689" w:type="dxa"/>
          </w:tcPr>
          <w:p w14:paraId="6A945443" w14:textId="37E6C350" w:rsidR="008C055C" w:rsidRDefault="00A43EC5" w:rsidP="00E737D8">
            <w:pPr>
              <w:pStyle w:val="TableContent"/>
            </w:pPr>
            <w:r>
              <w:t>CPP</w:t>
            </w:r>
          </w:p>
        </w:tc>
        <w:tc>
          <w:tcPr>
            <w:tcW w:w="6769" w:type="dxa"/>
          </w:tcPr>
          <w:p w14:paraId="577171FE" w14:textId="44F0252F" w:rsidR="008C055C" w:rsidRDefault="00A43EC5" w:rsidP="00E737D8">
            <w:pPr>
              <w:pStyle w:val="TableContent"/>
            </w:pPr>
            <w:r>
              <w:t>Critical Process Parameter</w:t>
            </w:r>
          </w:p>
        </w:tc>
      </w:tr>
      <w:tr w:rsidR="008C055C" w14:paraId="75E31397" w14:textId="77777777" w:rsidTr="00E737D8">
        <w:tc>
          <w:tcPr>
            <w:tcW w:w="2689" w:type="dxa"/>
          </w:tcPr>
          <w:p w14:paraId="46237EAB" w14:textId="1DF07145" w:rsidR="008C055C" w:rsidRDefault="00A43EC5" w:rsidP="00E737D8">
            <w:pPr>
              <w:pStyle w:val="TableContent"/>
            </w:pPr>
            <w:r>
              <w:t>CQA</w:t>
            </w:r>
          </w:p>
        </w:tc>
        <w:tc>
          <w:tcPr>
            <w:tcW w:w="6769" w:type="dxa"/>
          </w:tcPr>
          <w:p w14:paraId="5ABF3F0F" w14:textId="50138065" w:rsidR="008C055C" w:rsidRDefault="00A43EC5" w:rsidP="00E737D8">
            <w:pPr>
              <w:pStyle w:val="TableContent"/>
            </w:pPr>
            <w:r>
              <w:t>Critical Quality Attribute</w:t>
            </w:r>
          </w:p>
        </w:tc>
      </w:tr>
      <w:tr w:rsidR="008C055C" w14:paraId="636C47FA" w14:textId="77777777" w:rsidTr="00E737D8">
        <w:tc>
          <w:tcPr>
            <w:tcW w:w="2689" w:type="dxa"/>
          </w:tcPr>
          <w:p w14:paraId="23736C56" w14:textId="1200A13A" w:rsidR="008C055C" w:rsidRDefault="00873CF9" w:rsidP="00E737D8">
            <w:pPr>
              <w:pStyle w:val="TableContent"/>
            </w:pPr>
            <w:r>
              <w:t>AQL</w:t>
            </w:r>
          </w:p>
        </w:tc>
        <w:tc>
          <w:tcPr>
            <w:tcW w:w="6769" w:type="dxa"/>
          </w:tcPr>
          <w:p w14:paraId="1E0FE90D" w14:textId="3D35F75A" w:rsidR="008C055C" w:rsidRDefault="00873CF9" w:rsidP="00E737D8">
            <w:pPr>
              <w:pStyle w:val="TableContent"/>
            </w:pPr>
            <w:r w:rsidRPr="00873CF9">
              <w:rPr>
                <w:lang w:val="en-US"/>
              </w:rPr>
              <w:t>Acceptable Quality Level</w:t>
            </w:r>
          </w:p>
        </w:tc>
      </w:tr>
      <w:tr w:rsidR="008C055C" w14:paraId="334212E1" w14:textId="77777777" w:rsidTr="00E737D8">
        <w:tc>
          <w:tcPr>
            <w:tcW w:w="2689" w:type="dxa"/>
          </w:tcPr>
          <w:p w14:paraId="4C121AC3" w14:textId="77777777" w:rsidR="008C055C" w:rsidRDefault="008C055C" w:rsidP="00E737D8">
            <w:pPr>
              <w:pStyle w:val="TableContent"/>
            </w:pPr>
          </w:p>
        </w:tc>
        <w:tc>
          <w:tcPr>
            <w:tcW w:w="6769" w:type="dxa"/>
          </w:tcPr>
          <w:p w14:paraId="6D99759E" w14:textId="77777777" w:rsidR="008C055C" w:rsidRDefault="008C055C" w:rsidP="00E737D8">
            <w:pPr>
              <w:pStyle w:val="TableContent"/>
            </w:pPr>
          </w:p>
        </w:tc>
      </w:tr>
    </w:tbl>
    <w:p w14:paraId="564E8922" w14:textId="61DFC05B" w:rsidR="008C055C" w:rsidRDefault="008C055C">
      <w:pPr>
        <w:spacing w:before="0" w:after="0" w:line="240" w:lineRule="auto"/>
        <w:ind w:left="0"/>
      </w:pPr>
    </w:p>
    <w:p w14:paraId="300DA65D" w14:textId="11F61519" w:rsidR="008C055C" w:rsidRDefault="008C055C">
      <w:pPr>
        <w:spacing w:before="0" w:after="0" w:line="240" w:lineRule="auto"/>
        <w:ind w:left="0"/>
        <w:rPr>
          <w:rFonts w:eastAsia="Times New Roman"/>
          <w:sz w:val="32"/>
          <w:szCs w:val="24"/>
        </w:rPr>
      </w:pPr>
      <w:r>
        <w:br w:type="page"/>
      </w:r>
    </w:p>
    <w:p w14:paraId="5CA12386" w14:textId="4A4E11CC" w:rsidR="00AF665C" w:rsidRDefault="00AF665C" w:rsidP="00AF665C">
      <w:pPr>
        <w:pStyle w:val="Subtitle"/>
      </w:pPr>
      <w:r>
        <w:lastRenderedPageBreak/>
        <w:t>Document Information</w:t>
      </w:r>
      <w:bookmarkEnd w:id="25"/>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696E92" w14:paraId="2859B3A7" w14:textId="77777777" w:rsidTr="00696E92">
        <w:trPr>
          <w:cantSplit/>
          <w:tblHeader/>
        </w:trPr>
        <w:tc>
          <w:tcPr>
            <w:tcW w:w="9639" w:type="dxa"/>
            <w:gridSpan w:val="4"/>
            <w:tcBorders>
              <w:top w:val="single" w:sz="12" w:space="0" w:color="auto"/>
              <w:left w:val="nil"/>
              <w:bottom w:val="single" w:sz="6" w:space="0" w:color="auto"/>
              <w:right w:val="nil"/>
            </w:tcBorders>
            <w:hideMark/>
          </w:tcPr>
          <w:p w14:paraId="07BAE7C2" w14:textId="77777777" w:rsidR="00696E92" w:rsidRDefault="00696E92" w:rsidP="00696E92">
            <w:pPr>
              <w:pStyle w:val="Tableheadingleft"/>
              <w:rPr>
                <w:sz w:val="20"/>
              </w:rPr>
            </w:pPr>
            <w:r>
              <w:rPr>
                <w:sz w:val="20"/>
              </w:rPr>
              <w:br w:type="page"/>
            </w:r>
            <w:r>
              <w:rPr>
                <w:sz w:val="20"/>
              </w:rPr>
              <w:br w:type="page"/>
            </w:r>
            <w:r>
              <w:rPr>
                <w:sz w:val="20"/>
              </w:rPr>
              <w:br w:type="page"/>
            </w:r>
            <w:r>
              <w:t>Revision History</w:t>
            </w:r>
          </w:p>
        </w:tc>
      </w:tr>
      <w:tr w:rsidR="00696E92" w14:paraId="7E915F99" w14:textId="77777777" w:rsidTr="00696E92">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144DCDA9" w14:textId="77777777" w:rsidR="00696E92" w:rsidRDefault="00696E92" w:rsidP="00696E92">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07D78485" w14:textId="77777777" w:rsidR="00696E92" w:rsidRDefault="00696E92" w:rsidP="00696E92">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720397AA" w14:textId="77777777" w:rsidR="00696E92" w:rsidRDefault="00696E92" w:rsidP="00696E92">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0EDE3B30" w14:textId="77777777" w:rsidR="00696E92" w:rsidRDefault="00696E92" w:rsidP="00696E92">
            <w:pPr>
              <w:pStyle w:val="Tableheadingleft"/>
            </w:pPr>
            <w:r>
              <w:t>Description of Change</w:t>
            </w:r>
          </w:p>
        </w:tc>
      </w:tr>
      <w:tr w:rsidR="00696E92" w14:paraId="5B7BE285" w14:textId="77777777" w:rsidTr="00696E92">
        <w:tc>
          <w:tcPr>
            <w:tcW w:w="1206" w:type="dxa"/>
            <w:tcBorders>
              <w:top w:val="single" w:sz="6" w:space="0" w:color="auto"/>
              <w:left w:val="single" w:sz="6" w:space="0" w:color="auto"/>
              <w:bottom w:val="single" w:sz="6" w:space="0" w:color="auto"/>
              <w:right w:val="single" w:sz="6" w:space="0" w:color="auto"/>
            </w:tcBorders>
            <w:hideMark/>
          </w:tcPr>
          <w:p w14:paraId="2A0D7582" w14:textId="77777777" w:rsidR="00696E92" w:rsidRDefault="00696E92" w:rsidP="00696E92">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6161B8B1" w14:textId="77777777" w:rsidR="00696E92" w:rsidRDefault="00696E92" w:rsidP="00696E9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CF74E8A" w14:textId="77777777" w:rsidR="00696E92" w:rsidRDefault="00696E92" w:rsidP="00696E9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368D0815" w14:textId="77777777" w:rsidR="00696E92" w:rsidRDefault="00696E92" w:rsidP="00696E92">
            <w:pPr>
              <w:pStyle w:val="Tabletextleft"/>
            </w:pPr>
          </w:p>
        </w:tc>
      </w:tr>
      <w:tr w:rsidR="00696E92" w14:paraId="2E401F5A" w14:textId="77777777" w:rsidTr="00696E92">
        <w:tc>
          <w:tcPr>
            <w:tcW w:w="1206" w:type="dxa"/>
            <w:tcBorders>
              <w:top w:val="single" w:sz="6" w:space="0" w:color="auto"/>
              <w:left w:val="single" w:sz="6" w:space="0" w:color="auto"/>
              <w:bottom w:val="single" w:sz="6" w:space="0" w:color="auto"/>
              <w:right w:val="single" w:sz="6" w:space="0" w:color="auto"/>
            </w:tcBorders>
          </w:tcPr>
          <w:p w14:paraId="3AAE00CD" w14:textId="77777777" w:rsidR="00696E92" w:rsidRDefault="00696E92" w:rsidP="00696E92">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4061954F" w14:textId="77777777" w:rsidR="00696E92" w:rsidRDefault="00696E92" w:rsidP="00696E9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AA9D38F" w14:textId="77777777" w:rsidR="00696E92" w:rsidRDefault="00696E92" w:rsidP="00696E9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60260950" w14:textId="77777777" w:rsidR="00696E92" w:rsidRDefault="00696E92" w:rsidP="00696E92">
            <w:pPr>
              <w:pStyle w:val="Tabletextleft"/>
            </w:pPr>
          </w:p>
        </w:tc>
      </w:tr>
      <w:tr w:rsidR="00696E92" w14:paraId="51DBDD72" w14:textId="77777777" w:rsidTr="00696E92">
        <w:tc>
          <w:tcPr>
            <w:tcW w:w="1206" w:type="dxa"/>
            <w:tcBorders>
              <w:top w:val="single" w:sz="6" w:space="0" w:color="auto"/>
              <w:left w:val="single" w:sz="6" w:space="0" w:color="auto"/>
              <w:bottom w:val="single" w:sz="6" w:space="0" w:color="auto"/>
              <w:right w:val="single" w:sz="6" w:space="0" w:color="auto"/>
            </w:tcBorders>
          </w:tcPr>
          <w:p w14:paraId="6CFF78A3" w14:textId="77777777" w:rsidR="00696E92" w:rsidRDefault="00696E92" w:rsidP="00696E92">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1FC40738" w14:textId="77777777" w:rsidR="00696E92" w:rsidRDefault="00696E92" w:rsidP="00696E9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E55A884" w14:textId="77777777" w:rsidR="00696E92" w:rsidRDefault="00696E92" w:rsidP="00696E9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72E9A21" w14:textId="77777777" w:rsidR="00696E92" w:rsidRDefault="00696E92" w:rsidP="00696E92">
            <w:pPr>
              <w:pStyle w:val="Tabletextleft"/>
            </w:pPr>
          </w:p>
        </w:tc>
      </w:tr>
    </w:tbl>
    <w:p w14:paraId="7ACB492F" w14:textId="77777777" w:rsidR="00696E92" w:rsidRDefault="00696E92" w:rsidP="00696E92">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63C38A0E" w14:textId="77777777" w:rsidR="00696E92" w:rsidRDefault="00696E92" w:rsidP="00696E92"/>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696E92" w14:paraId="5309EAB2" w14:textId="77777777" w:rsidTr="00696E92">
        <w:trPr>
          <w:cantSplit/>
          <w:tblHeader/>
        </w:trPr>
        <w:tc>
          <w:tcPr>
            <w:tcW w:w="9639" w:type="dxa"/>
            <w:gridSpan w:val="2"/>
            <w:tcBorders>
              <w:top w:val="single" w:sz="12" w:space="0" w:color="auto"/>
              <w:left w:val="nil"/>
              <w:bottom w:val="nil"/>
              <w:right w:val="nil"/>
            </w:tcBorders>
            <w:hideMark/>
          </w:tcPr>
          <w:p w14:paraId="5F943032" w14:textId="77777777" w:rsidR="00696E92" w:rsidRDefault="00696E92" w:rsidP="00696E92">
            <w:pPr>
              <w:pStyle w:val="Tableheadingleft"/>
            </w:pPr>
            <w:r>
              <w:t>Associated forms and procedures</w:t>
            </w:r>
          </w:p>
        </w:tc>
      </w:tr>
      <w:tr w:rsidR="00696E92" w14:paraId="7576F97F" w14:textId="77777777" w:rsidTr="00696E92">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3E7D8428" w14:textId="77777777" w:rsidR="00696E92" w:rsidRDefault="00696E92" w:rsidP="00696E92">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7043D609" w14:textId="77777777" w:rsidR="00696E92" w:rsidRDefault="00696E92" w:rsidP="00696E92">
            <w:pPr>
              <w:pStyle w:val="Tableheadingleft"/>
            </w:pPr>
            <w:r>
              <w:t>Document Title</w:t>
            </w:r>
          </w:p>
        </w:tc>
      </w:tr>
      <w:tr w:rsidR="00696E92" w14:paraId="779E31B1" w14:textId="77777777" w:rsidTr="00696E92">
        <w:trPr>
          <w:cantSplit/>
          <w:trHeight w:val="282"/>
        </w:trPr>
        <w:tc>
          <w:tcPr>
            <w:tcW w:w="1746" w:type="dxa"/>
            <w:tcBorders>
              <w:top w:val="single" w:sz="4" w:space="0" w:color="auto"/>
              <w:left w:val="single" w:sz="6" w:space="0" w:color="auto"/>
              <w:bottom w:val="single" w:sz="4" w:space="0" w:color="auto"/>
              <w:right w:val="single" w:sz="6" w:space="0" w:color="auto"/>
            </w:tcBorders>
          </w:tcPr>
          <w:p w14:paraId="704E826E" w14:textId="67381F2D" w:rsidR="00696E92" w:rsidRDefault="00E737D8" w:rsidP="00696E92">
            <w:pPr>
              <w:pStyle w:val="Tabletextcentre"/>
            </w:pPr>
            <w:r>
              <w:t>QP718</w:t>
            </w:r>
          </w:p>
        </w:tc>
        <w:tc>
          <w:tcPr>
            <w:tcW w:w="7893" w:type="dxa"/>
            <w:tcBorders>
              <w:top w:val="single" w:sz="4" w:space="0" w:color="auto"/>
              <w:left w:val="single" w:sz="6" w:space="0" w:color="auto"/>
              <w:bottom w:val="single" w:sz="4" w:space="0" w:color="auto"/>
              <w:right w:val="single" w:sz="6" w:space="0" w:color="auto"/>
            </w:tcBorders>
          </w:tcPr>
          <w:p w14:paraId="0EEEBB90" w14:textId="6F10F110" w:rsidR="00696E92" w:rsidRDefault="00E737D8" w:rsidP="00E737D8">
            <w:pPr>
              <w:pStyle w:val="Tabletextleft"/>
            </w:pPr>
            <w:r w:rsidRPr="00E737D8">
              <w:t>Validation of process and software</w:t>
            </w:r>
          </w:p>
        </w:tc>
      </w:tr>
      <w:tr w:rsidR="00E737D8" w14:paraId="65C38022" w14:textId="77777777" w:rsidTr="00696E92">
        <w:trPr>
          <w:cantSplit/>
          <w:trHeight w:val="282"/>
        </w:trPr>
        <w:tc>
          <w:tcPr>
            <w:tcW w:w="1746" w:type="dxa"/>
            <w:tcBorders>
              <w:top w:val="single" w:sz="4" w:space="0" w:color="auto"/>
              <w:left w:val="single" w:sz="6" w:space="0" w:color="auto"/>
              <w:bottom w:val="single" w:sz="4" w:space="0" w:color="auto"/>
              <w:right w:val="single" w:sz="6" w:space="0" w:color="auto"/>
            </w:tcBorders>
          </w:tcPr>
          <w:p w14:paraId="274772F2" w14:textId="7DED4629" w:rsidR="00E737D8" w:rsidRDefault="00E737D8" w:rsidP="00696E92">
            <w:pPr>
              <w:pStyle w:val="Tabletextcentre"/>
            </w:pPr>
            <w:r>
              <w:t>QP805</w:t>
            </w:r>
          </w:p>
        </w:tc>
        <w:tc>
          <w:tcPr>
            <w:tcW w:w="7893" w:type="dxa"/>
            <w:tcBorders>
              <w:top w:val="single" w:sz="4" w:space="0" w:color="auto"/>
              <w:left w:val="single" w:sz="6" w:space="0" w:color="auto"/>
              <w:bottom w:val="single" w:sz="4" w:space="0" w:color="auto"/>
              <w:right w:val="single" w:sz="6" w:space="0" w:color="auto"/>
            </w:tcBorders>
          </w:tcPr>
          <w:p w14:paraId="7B1167AE" w14:textId="12A984B7" w:rsidR="00E737D8" w:rsidRPr="00E737D8" w:rsidRDefault="00E737D8" w:rsidP="00E737D8">
            <w:pPr>
              <w:pStyle w:val="Tabletextleft"/>
            </w:pPr>
            <w:r w:rsidRPr="00E737D8">
              <w:t>Control of non-conforming product</w:t>
            </w:r>
          </w:p>
        </w:tc>
      </w:tr>
      <w:tr w:rsidR="00873CF9" w14:paraId="04C77284" w14:textId="77777777" w:rsidTr="00696E92">
        <w:trPr>
          <w:cantSplit/>
          <w:trHeight w:val="282"/>
        </w:trPr>
        <w:tc>
          <w:tcPr>
            <w:tcW w:w="1746" w:type="dxa"/>
            <w:tcBorders>
              <w:top w:val="single" w:sz="4" w:space="0" w:color="auto"/>
              <w:left w:val="single" w:sz="6" w:space="0" w:color="auto"/>
              <w:bottom w:val="single" w:sz="4" w:space="0" w:color="auto"/>
              <w:right w:val="single" w:sz="6" w:space="0" w:color="auto"/>
            </w:tcBorders>
          </w:tcPr>
          <w:p w14:paraId="3F46A163" w14:textId="2B52DE1F" w:rsidR="00873CF9" w:rsidRDefault="00873CF9" w:rsidP="00696E92">
            <w:pPr>
              <w:pStyle w:val="Tabletextcentre"/>
            </w:pPr>
            <w:r>
              <w:t>QP812</w:t>
            </w:r>
          </w:p>
        </w:tc>
        <w:tc>
          <w:tcPr>
            <w:tcW w:w="7893" w:type="dxa"/>
            <w:tcBorders>
              <w:top w:val="single" w:sz="4" w:space="0" w:color="auto"/>
              <w:left w:val="single" w:sz="6" w:space="0" w:color="auto"/>
              <w:bottom w:val="single" w:sz="4" w:space="0" w:color="auto"/>
              <w:right w:val="single" w:sz="6" w:space="0" w:color="auto"/>
            </w:tcBorders>
          </w:tcPr>
          <w:p w14:paraId="13AA3BDE" w14:textId="43D70A24" w:rsidR="00873CF9" w:rsidRPr="00E737D8" w:rsidRDefault="00873CF9" w:rsidP="00E737D8">
            <w:pPr>
              <w:pStyle w:val="Tabletextleft"/>
            </w:pPr>
            <w:r>
              <w:t>Device Risk Management</w:t>
            </w:r>
          </w:p>
        </w:tc>
      </w:tr>
    </w:tbl>
    <w:p w14:paraId="0AE53DDA" w14:textId="1E676529" w:rsidR="00696E92" w:rsidRDefault="00696E92" w:rsidP="00696E92">
      <w:pPr>
        <w:pStyle w:val="Instruction"/>
      </w:pPr>
      <w:r>
        <w:t>List all controlled procedural documents referenced in this document (for example, policies, procedures, forms, lists, work/operator instructions</w:t>
      </w:r>
      <w:r w:rsidR="00C708D8">
        <w:t>)</w:t>
      </w:r>
    </w:p>
    <w:p w14:paraId="17829310" w14:textId="77777777" w:rsidR="00696E92" w:rsidRDefault="00696E92" w:rsidP="00696E92"/>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696E92" w14:paraId="389DEE4D" w14:textId="77777777" w:rsidTr="00696E92">
        <w:trPr>
          <w:cantSplit/>
          <w:tblHeader/>
        </w:trPr>
        <w:tc>
          <w:tcPr>
            <w:tcW w:w="9653" w:type="dxa"/>
            <w:gridSpan w:val="2"/>
            <w:tcBorders>
              <w:top w:val="single" w:sz="12" w:space="0" w:color="auto"/>
              <w:left w:val="nil"/>
              <w:bottom w:val="nil"/>
              <w:right w:val="nil"/>
            </w:tcBorders>
            <w:hideMark/>
          </w:tcPr>
          <w:p w14:paraId="07508F81" w14:textId="77777777" w:rsidR="00696E92" w:rsidRDefault="00696E92" w:rsidP="00696E92">
            <w:pPr>
              <w:pStyle w:val="Tableheadingleft"/>
            </w:pPr>
            <w:r>
              <w:t>Associated records</w:t>
            </w:r>
          </w:p>
        </w:tc>
      </w:tr>
      <w:tr w:rsidR="00696E92" w14:paraId="5C759904" w14:textId="77777777" w:rsidTr="00696E92">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1DCBE0C8" w14:textId="77777777" w:rsidR="00696E92" w:rsidRDefault="00696E92" w:rsidP="00696E92">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317B2635" w14:textId="77777777" w:rsidR="00696E92" w:rsidRDefault="00696E92" w:rsidP="00696E92">
            <w:pPr>
              <w:pStyle w:val="Tableheadingleft"/>
            </w:pPr>
            <w:r>
              <w:t>Document Title</w:t>
            </w:r>
          </w:p>
        </w:tc>
      </w:tr>
      <w:tr w:rsidR="00696E92" w14:paraId="4F8FA8DE" w14:textId="77777777" w:rsidTr="00696E92">
        <w:trPr>
          <w:cantSplit/>
          <w:trHeight w:val="282"/>
        </w:trPr>
        <w:tc>
          <w:tcPr>
            <w:tcW w:w="1746" w:type="dxa"/>
            <w:tcBorders>
              <w:top w:val="nil"/>
              <w:left w:val="single" w:sz="6" w:space="0" w:color="auto"/>
              <w:bottom w:val="single" w:sz="6" w:space="0" w:color="auto"/>
              <w:right w:val="single" w:sz="6" w:space="0" w:color="auto"/>
            </w:tcBorders>
          </w:tcPr>
          <w:p w14:paraId="267C1F86" w14:textId="77777777" w:rsidR="00696E92" w:rsidRDefault="00696E92" w:rsidP="00696E92">
            <w:pPr>
              <w:pStyle w:val="Tabletextcentre"/>
            </w:pPr>
          </w:p>
        </w:tc>
        <w:tc>
          <w:tcPr>
            <w:tcW w:w="7907" w:type="dxa"/>
            <w:tcBorders>
              <w:top w:val="nil"/>
              <w:left w:val="single" w:sz="6" w:space="0" w:color="auto"/>
              <w:bottom w:val="single" w:sz="6" w:space="0" w:color="auto"/>
              <w:right w:val="single" w:sz="6" w:space="0" w:color="auto"/>
            </w:tcBorders>
          </w:tcPr>
          <w:p w14:paraId="02D20ED5" w14:textId="77777777" w:rsidR="00696E92" w:rsidRDefault="00696E92" w:rsidP="00696E92">
            <w:pPr>
              <w:pStyle w:val="Tabletextleft"/>
            </w:pPr>
          </w:p>
        </w:tc>
      </w:tr>
    </w:tbl>
    <w:p w14:paraId="554E1BED" w14:textId="77777777" w:rsidR="00696E92" w:rsidRDefault="00696E92" w:rsidP="00696E92">
      <w:pPr>
        <w:pStyle w:val="Instruction"/>
      </w:pPr>
      <w:r>
        <w:t>List all other referenced records in this document. For example, regulatory documents, in-house controlled documents (such as batch record forms, reports, methods, protocols), compliance standards etc.</w:t>
      </w:r>
    </w:p>
    <w:p w14:paraId="30922452" w14:textId="77777777" w:rsidR="00696E92" w:rsidRDefault="00696E92" w:rsidP="00696E92"/>
    <w:p w14:paraId="51569440" w14:textId="77777777" w:rsidR="00696E92" w:rsidRPr="00DA5014" w:rsidRDefault="00696E92" w:rsidP="00DA5014"/>
    <w:p w14:paraId="7E8E7048" w14:textId="77777777" w:rsidR="00AF665C" w:rsidRDefault="00AF665C" w:rsidP="00AF665C">
      <w:pPr>
        <w:pStyle w:val="PlainText"/>
      </w:pPr>
      <w:r>
        <w:t>DOCUMENT END</w:t>
      </w:r>
    </w:p>
    <w:p w14:paraId="665FFF17" w14:textId="77777777" w:rsidR="00A61743" w:rsidRPr="000309DB" w:rsidRDefault="00A61743" w:rsidP="00DA5014">
      <w:pPr>
        <w:pStyle w:val="Tablebullet1"/>
        <w:numPr>
          <w:ilvl w:val="0"/>
          <w:numId w:val="0"/>
        </w:numPr>
        <w:tabs>
          <w:tab w:val="clear" w:pos="284"/>
          <w:tab w:val="clear" w:pos="357"/>
          <w:tab w:val="clear" w:pos="1168"/>
        </w:tabs>
        <w:spacing w:before="60"/>
        <w:ind w:left="851"/>
      </w:pPr>
    </w:p>
    <w:sectPr w:rsidR="00A61743" w:rsidRPr="000309DB" w:rsidSect="00AF665C">
      <w:headerReference w:type="even" r:id="rId12"/>
      <w:headerReference w:type="default" r:id="rId13"/>
      <w:footerReference w:type="even" r:id="rId14"/>
      <w:footerReference w:type="default" r:id="rId15"/>
      <w:headerReference w:type="first" r:id="rId16"/>
      <w:footerReference w:type="first" r:id="rId17"/>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ED6C23" w14:textId="77777777" w:rsidR="002F05DE" w:rsidRDefault="002F05DE" w:rsidP="004C4CFF">
      <w:pPr>
        <w:spacing w:before="0" w:after="0" w:line="240" w:lineRule="auto"/>
      </w:pPr>
      <w:r>
        <w:separator/>
      </w:r>
    </w:p>
  </w:endnote>
  <w:endnote w:type="continuationSeparator" w:id="0">
    <w:p w14:paraId="75E27E6C" w14:textId="77777777" w:rsidR="002F05DE" w:rsidRDefault="002F05DE" w:rsidP="004C4CFF">
      <w:pPr>
        <w:spacing w:before="0" w:after="0" w:line="240" w:lineRule="auto"/>
      </w:pPr>
      <w:r>
        <w:continuationSeparator/>
      </w:r>
    </w:p>
  </w:endnote>
  <w:endnote w:type="continuationNotice" w:id="1">
    <w:p w14:paraId="11C3390E" w14:textId="77777777" w:rsidR="002F05DE" w:rsidRDefault="002F05DE">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E50CA5" w14:paraId="665FFF2E" w14:textId="77777777" w:rsidTr="000C2632">
      <w:tc>
        <w:tcPr>
          <w:tcW w:w="6160" w:type="dxa"/>
        </w:tcPr>
        <w:p w14:paraId="665FFF2C" w14:textId="77777777" w:rsidR="00E50CA5" w:rsidRDefault="00E50CA5" w:rsidP="000C2632">
          <w:r w:rsidRPr="0096318A">
            <w:t>Document is current only if front page has “Controlled copy” stamped in red ink</w:t>
          </w:r>
        </w:p>
      </w:tc>
      <w:tc>
        <w:tcPr>
          <w:tcW w:w="3520" w:type="dxa"/>
        </w:tcPr>
        <w:p w14:paraId="665FFF2D" w14:textId="77777777" w:rsidR="00E50CA5" w:rsidRDefault="00E50CA5" w:rsidP="000C2632">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r w:rsidR="002F05DE">
            <w:fldChar w:fldCharType="begin"/>
          </w:r>
          <w:r w:rsidR="002F05DE">
            <w:instrText xml:space="preserve"> NUMPAGES  </w:instrText>
          </w:r>
          <w:r w:rsidR="002F05DE">
            <w:fldChar w:fldCharType="separate"/>
          </w:r>
          <w:r>
            <w:rPr>
              <w:noProof/>
            </w:rPr>
            <w:t>5</w:t>
          </w:r>
          <w:r w:rsidR="002F05DE">
            <w:rPr>
              <w:noProof/>
            </w:rPr>
            <w:fldChar w:fldCharType="end"/>
          </w:r>
        </w:p>
      </w:tc>
    </w:tr>
  </w:tbl>
  <w:p w14:paraId="665FFF2F" w14:textId="77777777" w:rsidR="00E50CA5" w:rsidRDefault="00E50CA5" w:rsidP="000C2632"/>
  <w:p w14:paraId="665FFF30" w14:textId="77777777" w:rsidR="00E50CA5" w:rsidRDefault="00E50CA5" w:rsidP="000C2632"/>
  <w:p w14:paraId="665FFF31" w14:textId="77777777" w:rsidR="00E50CA5" w:rsidRDefault="00E50CA5" w:rsidP="000C2632"/>
  <w:p w14:paraId="665FFF32" w14:textId="77777777" w:rsidR="00E50CA5" w:rsidRDefault="00E50CA5" w:rsidP="000C2632"/>
  <w:p w14:paraId="665FFF33" w14:textId="77777777" w:rsidR="00E50CA5" w:rsidRDefault="00E50CA5" w:rsidP="000C2632"/>
  <w:p w14:paraId="665FFF34" w14:textId="77777777" w:rsidR="00E50CA5" w:rsidRDefault="00E50CA5" w:rsidP="000C263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E50CA5" w14:paraId="60FF305E" w14:textId="77777777" w:rsidTr="00AF665C">
      <w:tc>
        <w:tcPr>
          <w:tcW w:w="7797" w:type="dxa"/>
          <w:tcBorders>
            <w:top w:val="single" w:sz="4" w:space="0" w:color="auto"/>
            <w:left w:val="nil"/>
            <w:bottom w:val="single" w:sz="4" w:space="0" w:color="FFFFFF" w:themeColor="background1"/>
            <w:right w:val="single" w:sz="4" w:space="0" w:color="FFFFFF" w:themeColor="background1"/>
          </w:tcBorders>
          <w:hideMark/>
        </w:tcPr>
        <w:p w14:paraId="2A63B63D" w14:textId="59297CE5" w:rsidR="00E50CA5" w:rsidRDefault="00E50CA5" w:rsidP="00AF665C">
          <w:pPr>
            <w:pStyle w:val="Tabletextleft"/>
            <w:rPr>
              <w:sz w:val="20"/>
            </w:rPr>
          </w:pPr>
          <w:r>
            <w:t xml:space="preserve">Document is current if front page has “Controlled copy” stamped </w:t>
          </w:r>
          <w:r w:rsidR="009D19B7" w:rsidRPr="009D19B7">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4E52FEA0" w14:textId="77777777" w:rsidR="00E50CA5" w:rsidRDefault="00E50CA5" w:rsidP="00AF665C">
          <w:pPr>
            <w:pStyle w:val="Tabletextleft"/>
            <w:jc w:val="right"/>
          </w:pPr>
          <w:r>
            <w:t xml:space="preserve">Page </w:t>
          </w:r>
          <w:r>
            <w:fldChar w:fldCharType="begin"/>
          </w:r>
          <w:r>
            <w:instrText xml:space="preserve"> PAGE  \* Arabic  \* MERGEFORMAT </w:instrText>
          </w:r>
          <w:r>
            <w:fldChar w:fldCharType="separate"/>
          </w:r>
          <w:r w:rsidR="007B262A">
            <w:rPr>
              <w:noProof/>
            </w:rPr>
            <w:t>9</w:t>
          </w:r>
          <w:r>
            <w:fldChar w:fldCharType="end"/>
          </w:r>
          <w:r>
            <w:t xml:space="preserve"> of </w:t>
          </w:r>
          <w:r w:rsidR="002F05DE">
            <w:fldChar w:fldCharType="begin"/>
          </w:r>
          <w:r w:rsidR="002F05DE">
            <w:instrText xml:space="preserve"> NUMPAGES  \* Arabic  \* MERGEFORMAT </w:instrText>
          </w:r>
          <w:r w:rsidR="002F05DE">
            <w:fldChar w:fldCharType="separate"/>
          </w:r>
          <w:r w:rsidR="007B262A">
            <w:rPr>
              <w:noProof/>
            </w:rPr>
            <w:t>9</w:t>
          </w:r>
          <w:r w:rsidR="002F05DE">
            <w:rPr>
              <w:noProof/>
            </w:rPr>
            <w:fldChar w:fldCharType="end"/>
          </w:r>
        </w:p>
      </w:tc>
    </w:tr>
  </w:tbl>
  <w:p w14:paraId="665FFF38" w14:textId="77777777" w:rsidR="00E50CA5" w:rsidRDefault="00E50CA5" w:rsidP="000C263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E50CA5" w14:paraId="1798D825" w14:textId="77777777" w:rsidTr="00AF665C">
      <w:tc>
        <w:tcPr>
          <w:tcW w:w="7797" w:type="dxa"/>
          <w:tcBorders>
            <w:top w:val="single" w:sz="4" w:space="0" w:color="auto"/>
            <w:left w:val="nil"/>
            <w:bottom w:val="single" w:sz="4" w:space="0" w:color="FFFFFF" w:themeColor="background1"/>
            <w:right w:val="single" w:sz="4" w:space="0" w:color="FFFFFF" w:themeColor="background1"/>
          </w:tcBorders>
          <w:hideMark/>
        </w:tcPr>
        <w:p w14:paraId="6BE732CA" w14:textId="797A6AA2" w:rsidR="00E50CA5" w:rsidRDefault="00E50CA5" w:rsidP="00AF665C">
          <w:pPr>
            <w:pStyle w:val="Tabletextleft"/>
            <w:rPr>
              <w:sz w:val="20"/>
            </w:rPr>
          </w:pPr>
          <w:r>
            <w:t xml:space="preserve">Document is current if front page has “Controlled copy” stamped </w:t>
          </w:r>
          <w:r w:rsidR="009D19B7" w:rsidRPr="009D19B7">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1F944E9E" w14:textId="77777777" w:rsidR="00E50CA5" w:rsidRDefault="00E50CA5" w:rsidP="00AF665C">
          <w:pPr>
            <w:pStyle w:val="Tabletextleft"/>
            <w:jc w:val="right"/>
          </w:pPr>
          <w:r>
            <w:t xml:space="preserve">Page </w:t>
          </w:r>
          <w:r>
            <w:fldChar w:fldCharType="begin"/>
          </w:r>
          <w:r>
            <w:instrText xml:space="preserve"> PAGE  \* Arabic  \* MERGEFORMAT </w:instrText>
          </w:r>
          <w:r>
            <w:fldChar w:fldCharType="separate"/>
          </w:r>
          <w:r w:rsidR="007B262A">
            <w:rPr>
              <w:noProof/>
            </w:rPr>
            <w:t>1</w:t>
          </w:r>
          <w:r>
            <w:fldChar w:fldCharType="end"/>
          </w:r>
          <w:r>
            <w:t xml:space="preserve"> of </w:t>
          </w:r>
          <w:r w:rsidR="002F05DE">
            <w:fldChar w:fldCharType="begin"/>
          </w:r>
          <w:r w:rsidR="002F05DE">
            <w:instrText xml:space="preserve"> NUMPAGES  \* Arabic  \* MERGEFORMAT </w:instrText>
          </w:r>
          <w:r w:rsidR="002F05DE">
            <w:fldChar w:fldCharType="separate"/>
          </w:r>
          <w:r w:rsidR="007B262A">
            <w:rPr>
              <w:noProof/>
            </w:rPr>
            <w:t>3</w:t>
          </w:r>
          <w:r w:rsidR="002F05DE">
            <w:rPr>
              <w:noProof/>
            </w:rPr>
            <w:fldChar w:fldCharType="end"/>
          </w:r>
        </w:p>
      </w:tc>
    </w:tr>
  </w:tbl>
  <w:p w14:paraId="665FFF41" w14:textId="77777777" w:rsidR="00E50CA5" w:rsidRDefault="00E50CA5" w:rsidP="000C263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D719C4" w14:textId="77777777" w:rsidR="002F05DE" w:rsidRDefault="002F05DE" w:rsidP="004C4CFF">
      <w:pPr>
        <w:spacing w:before="0" w:after="0" w:line="240" w:lineRule="auto"/>
      </w:pPr>
      <w:r>
        <w:separator/>
      </w:r>
    </w:p>
  </w:footnote>
  <w:footnote w:type="continuationSeparator" w:id="0">
    <w:p w14:paraId="2C554C1E" w14:textId="77777777" w:rsidR="002F05DE" w:rsidRDefault="002F05DE" w:rsidP="004C4CFF">
      <w:pPr>
        <w:spacing w:before="0" w:after="0" w:line="240" w:lineRule="auto"/>
      </w:pPr>
      <w:r>
        <w:continuationSeparator/>
      </w:r>
    </w:p>
  </w:footnote>
  <w:footnote w:type="continuationNotice" w:id="1">
    <w:p w14:paraId="7DE01C3F" w14:textId="77777777" w:rsidR="002F05DE" w:rsidRDefault="002F05DE">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E50CA5" w14:paraId="665FFF1E" w14:textId="77777777" w:rsidTr="000C2632">
      <w:tc>
        <w:tcPr>
          <w:tcW w:w="2835" w:type="dxa"/>
          <w:vMerge w:val="restart"/>
        </w:tcPr>
        <w:p w14:paraId="665FFF1C" w14:textId="6C37DE92" w:rsidR="00E50CA5" w:rsidRPr="00AA6C60" w:rsidRDefault="002F05DE" w:rsidP="000C2632">
          <w:pPr>
            <w:rPr>
              <w:b/>
            </w:rPr>
          </w:pPr>
          <w:r>
            <w:fldChar w:fldCharType="begin"/>
          </w:r>
          <w:r>
            <w:instrText xml:space="preserve"> DOCPROPERTY  Company  \* MERGEFORMAT </w:instrText>
          </w:r>
          <w:r>
            <w:fldChar w:fldCharType="separate"/>
          </w:r>
          <w:r w:rsidR="00E50CA5" w:rsidRPr="00DA5014">
            <w:rPr>
              <w:b/>
            </w:rPr>
            <w:t>Company Name</w:t>
          </w:r>
          <w:r>
            <w:rPr>
              <w:b/>
            </w:rPr>
            <w:fldChar w:fldCharType="end"/>
          </w:r>
        </w:p>
      </w:tc>
      <w:tc>
        <w:tcPr>
          <w:tcW w:w="6845" w:type="dxa"/>
          <w:gridSpan w:val="2"/>
        </w:tcPr>
        <w:p w14:paraId="665FFF1D" w14:textId="38DEFD04" w:rsidR="00E50CA5" w:rsidRDefault="00E50CA5" w:rsidP="000C2632">
          <w:r>
            <w:fldChar w:fldCharType="begin"/>
          </w:r>
          <w:r>
            <w:instrText xml:space="preserve"> DOCPROPERTY  "Doc Title"  \* MERGEFORMAT </w:instrText>
          </w:r>
          <w:r>
            <w:fldChar w:fldCharType="separate"/>
          </w:r>
          <w:r>
            <w:rPr>
              <w:b/>
              <w:bCs/>
              <w:lang w:val="en-US"/>
            </w:rPr>
            <w:t>Error! Unknown document property name.</w:t>
          </w:r>
          <w:r>
            <w:rPr>
              <w:b/>
            </w:rPr>
            <w:fldChar w:fldCharType="end"/>
          </w:r>
        </w:p>
      </w:tc>
    </w:tr>
    <w:tr w:rsidR="00E50CA5" w14:paraId="665FFF22" w14:textId="77777777" w:rsidTr="000C2632">
      <w:tc>
        <w:tcPr>
          <w:tcW w:w="2835" w:type="dxa"/>
          <w:vMerge/>
        </w:tcPr>
        <w:p w14:paraId="665FFF1F" w14:textId="77777777" w:rsidR="00E50CA5" w:rsidRDefault="00E50CA5" w:rsidP="000C2632"/>
      </w:tc>
      <w:tc>
        <w:tcPr>
          <w:tcW w:w="4075" w:type="dxa"/>
        </w:tcPr>
        <w:p w14:paraId="665FFF20" w14:textId="5D9D4F1A" w:rsidR="00E50CA5" w:rsidRDefault="00E50CA5" w:rsidP="000C2632">
          <w:r w:rsidRPr="00AA6C60">
            <w:rPr>
              <w:sz w:val="18"/>
              <w:szCs w:val="18"/>
            </w:rPr>
            <w:t xml:space="preserve">Document ID: </w:t>
          </w:r>
          <w:r>
            <w:fldChar w:fldCharType="begin"/>
          </w:r>
          <w:r>
            <w:instrText xml:space="preserve"> DOCPROPERTY  "Doc ID"  \* MERGEFORMAT </w:instrText>
          </w:r>
          <w:r>
            <w:fldChar w:fldCharType="separate"/>
          </w:r>
          <w:r>
            <w:rPr>
              <w:b/>
              <w:bCs/>
              <w:lang w:val="en-US"/>
            </w:rPr>
            <w:t>Error! Unknown document property name.</w:t>
          </w:r>
          <w:r>
            <w:rPr>
              <w:b/>
              <w:sz w:val="18"/>
              <w:szCs w:val="18"/>
            </w:rPr>
            <w:fldChar w:fldCharType="end"/>
          </w:r>
        </w:p>
      </w:tc>
      <w:tc>
        <w:tcPr>
          <w:tcW w:w="2770" w:type="dxa"/>
        </w:tcPr>
        <w:p w14:paraId="665FFF21" w14:textId="76F091AD" w:rsidR="00E50CA5" w:rsidRDefault="00E50CA5" w:rsidP="000C2632">
          <w:r w:rsidRPr="00AA6C60">
            <w:rPr>
              <w:sz w:val="18"/>
              <w:szCs w:val="18"/>
            </w:rPr>
            <w:t xml:space="preserve">Revision No.: </w:t>
          </w:r>
          <w:r>
            <w:fldChar w:fldCharType="begin"/>
          </w:r>
          <w:r>
            <w:instrText xml:space="preserve"> DOCPROPERTY  Revision  \* MERGEFORMAT </w:instrText>
          </w:r>
          <w:r>
            <w:fldChar w:fldCharType="separate"/>
          </w:r>
          <w:r>
            <w:rPr>
              <w:b/>
              <w:bCs/>
              <w:lang w:val="en-US"/>
            </w:rPr>
            <w:t>Error! Unknown document property name.</w:t>
          </w:r>
          <w:r>
            <w:rPr>
              <w:b/>
              <w:sz w:val="18"/>
              <w:szCs w:val="18"/>
            </w:rPr>
            <w:fldChar w:fldCharType="end"/>
          </w:r>
        </w:p>
      </w:tc>
    </w:tr>
  </w:tbl>
  <w:p w14:paraId="665FFF23" w14:textId="77777777" w:rsidR="00E50CA5" w:rsidRDefault="00E50CA5" w:rsidP="000C26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E50CA5" w14:paraId="5DAC541F" w14:textId="77777777" w:rsidTr="00AF665C">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360B02B4" w14:textId="77777777" w:rsidR="00E50CA5" w:rsidRDefault="00E50CA5" w:rsidP="00AF665C">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5F739372" w14:textId="77777777" w:rsidR="00E50CA5" w:rsidRDefault="00E50CA5" w:rsidP="00AF665C">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C29B2BD-678E-4CBD-89A4-1E7B3C5398E3}"/>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6FEC775E" w14:textId="1B22ED93" w:rsidR="00E50CA5" w:rsidRDefault="00E50CA5" w:rsidP="00AF665C">
              <w:pPr>
                <w:pStyle w:val="Tabletextleft"/>
              </w:pPr>
              <w:r>
                <w:t>&lt;QP811&gt;</w:t>
              </w:r>
            </w:p>
          </w:tc>
        </w:sdtContent>
      </w:sdt>
    </w:tr>
    <w:tr w:rsidR="00E50CA5" w14:paraId="2C3D0FE7" w14:textId="77777777" w:rsidTr="00AF665C">
      <w:tc>
        <w:tcPr>
          <w:tcW w:w="9634" w:type="dxa"/>
          <w:vMerge/>
          <w:tcBorders>
            <w:top w:val="single" w:sz="4" w:space="0" w:color="auto"/>
            <w:left w:val="single" w:sz="4" w:space="0" w:color="auto"/>
            <w:bottom w:val="single" w:sz="4" w:space="0" w:color="auto"/>
            <w:right w:val="single" w:sz="4" w:space="0" w:color="auto"/>
          </w:tcBorders>
          <w:vAlign w:val="center"/>
          <w:hideMark/>
        </w:tcPr>
        <w:p w14:paraId="37241695" w14:textId="77777777" w:rsidR="00E50CA5" w:rsidRDefault="00E50CA5" w:rsidP="00AF665C">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7E832C7D" w14:textId="77777777" w:rsidR="00E50CA5" w:rsidRDefault="00E50CA5" w:rsidP="00AF665C">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C29B2BD-678E-4CBD-89A4-1E7B3C5398E3}"/>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094EB9DD" w14:textId="48033EE0" w:rsidR="00E50CA5" w:rsidRDefault="00E50CA5" w:rsidP="00AF665C">
              <w:pPr>
                <w:pStyle w:val="Tabletextleft"/>
              </w:pPr>
              <w:r>
                <w:t>&lt;</w:t>
              </w:r>
              <w:proofErr w:type="spellStart"/>
              <w:r>
                <w:t>nn</w:t>
              </w:r>
              <w:proofErr w:type="spellEnd"/>
              <w:r>
                <w:t>&gt;</w:t>
              </w:r>
            </w:p>
          </w:tc>
        </w:sdtContent>
      </w:sdt>
    </w:tr>
    <w:tr w:rsidR="00E50CA5" w14:paraId="07C849A5" w14:textId="77777777" w:rsidTr="00AF665C">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3D97E8BC" w14:textId="2F6468BF" w:rsidR="00E50CA5" w:rsidRDefault="00E50CA5" w:rsidP="00AF665C">
              <w:pPr>
                <w:pStyle w:val="Tabletextleft"/>
              </w:pPr>
              <w:r>
                <w:t>Statistical Process Control</w:t>
              </w:r>
            </w:p>
          </w:tc>
        </w:sdtContent>
      </w:sdt>
    </w:tr>
  </w:tbl>
  <w:p w14:paraId="665FFF2B" w14:textId="77777777" w:rsidR="00E50CA5" w:rsidRPr="00F351C3" w:rsidRDefault="00E50CA5" w:rsidP="00A168B2">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E50CA5" w14:paraId="45685B75" w14:textId="77777777" w:rsidTr="00FE536B">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52DC777C" w14:textId="77777777" w:rsidR="00E50CA5" w:rsidRDefault="00E50CA5" w:rsidP="00AF665C">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6EE0AB29" w14:textId="77777777" w:rsidR="00E50CA5" w:rsidRDefault="00E50CA5" w:rsidP="00AF665C">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C29B2BD-678E-4CBD-89A4-1E7B3C5398E3}"/>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3C132467" w14:textId="346E0707" w:rsidR="00E50CA5" w:rsidRDefault="00E50CA5" w:rsidP="00D4720E">
              <w:pPr>
                <w:pStyle w:val="Tabletextleft"/>
              </w:pPr>
              <w:r>
                <w:t>&lt;QP811&gt;</w:t>
              </w:r>
            </w:p>
          </w:tc>
        </w:sdtContent>
      </w:sdt>
    </w:tr>
    <w:tr w:rsidR="00E50CA5" w14:paraId="2239CEBA" w14:textId="77777777" w:rsidTr="00FE536B">
      <w:tc>
        <w:tcPr>
          <w:tcW w:w="5947" w:type="dxa"/>
          <w:vMerge/>
          <w:tcBorders>
            <w:top w:val="single" w:sz="4" w:space="0" w:color="auto"/>
            <w:left w:val="single" w:sz="4" w:space="0" w:color="auto"/>
            <w:bottom w:val="single" w:sz="4" w:space="0" w:color="auto"/>
            <w:right w:val="single" w:sz="4" w:space="0" w:color="auto"/>
          </w:tcBorders>
          <w:vAlign w:val="center"/>
          <w:hideMark/>
        </w:tcPr>
        <w:p w14:paraId="4F8981C0" w14:textId="77777777" w:rsidR="00E50CA5" w:rsidRDefault="00E50CA5" w:rsidP="00AF665C">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69439251" w14:textId="77777777" w:rsidR="00E50CA5" w:rsidRDefault="00E50CA5" w:rsidP="00AF665C">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C29B2BD-678E-4CBD-89A4-1E7B3C5398E3}"/>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60511905" w14:textId="0D94D30B" w:rsidR="00E50CA5" w:rsidRDefault="00E50CA5" w:rsidP="00D4720E">
              <w:pPr>
                <w:pStyle w:val="Tabletextleft"/>
              </w:pPr>
              <w:r>
                <w:t>&lt;</w:t>
              </w:r>
              <w:proofErr w:type="spellStart"/>
              <w:r>
                <w:t>nn</w:t>
              </w:r>
              <w:proofErr w:type="spellEnd"/>
              <w:r>
                <w:t>&gt;</w:t>
              </w:r>
            </w:p>
          </w:tc>
        </w:sdtContent>
      </w:sdt>
    </w:tr>
    <w:tr w:rsidR="00E50CA5" w14:paraId="44998FC9" w14:textId="77777777" w:rsidTr="00FE536B">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1EBC7D5B" w14:textId="5AA99769" w:rsidR="00E50CA5" w:rsidRDefault="00E50CA5" w:rsidP="00D4720E">
              <w:pPr>
                <w:pStyle w:val="Tabletextleft"/>
              </w:pPr>
              <w:r>
                <w:t>Statistical Process Control</w:t>
              </w:r>
            </w:p>
          </w:tc>
        </w:sdtContent>
      </w:sdt>
      <w:tc>
        <w:tcPr>
          <w:tcW w:w="1840" w:type="dxa"/>
          <w:tcBorders>
            <w:top w:val="single" w:sz="4" w:space="0" w:color="auto"/>
            <w:left w:val="single" w:sz="4" w:space="0" w:color="auto"/>
            <w:bottom w:val="single" w:sz="4" w:space="0" w:color="auto"/>
            <w:right w:val="single" w:sz="4" w:space="0" w:color="auto"/>
          </w:tcBorders>
          <w:hideMark/>
        </w:tcPr>
        <w:p w14:paraId="4021BFFC" w14:textId="28578395" w:rsidR="00E50CA5" w:rsidRDefault="00E50CA5" w:rsidP="00FE536B">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69CEFBAA" w14:textId="31A77736" w:rsidR="00E50CA5" w:rsidRDefault="00E50CA5" w:rsidP="00FE536B">
              <w:pPr>
                <w:pStyle w:val="Tabletextleft"/>
                <w:ind w:left="0"/>
              </w:pPr>
              <w:r>
                <w:t>&lt;date&gt;</w:t>
              </w:r>
            </w:p>
          </w:tc>
        </w:sdtContent>
      </w:sdt>
    </w:tr>
  </w:tbl>
  <w:p w14:paraId="665FFF3D" w14:textId="77777777" w:rsidR="00E50CA5" w:rsidRDefault="00E50CA5" w:rsidP="000C263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8F73DC"/>
    <w:multiLevelType w:val="hybridMultilevel"/>
    <w:tmpl w:val="11846A18"/>
    <w:lvl w:ilvl="0" w:tplc="7CE271EE">
      <w:start w:val="1"/>
      <w:numFmt w:val="bullet"/>
      <w:lvlText w:val="•"/>
      <w:lvlJc w:val="left"/>
      <w:pPr>
        <w:tabs>
          <w:tab w:val="num" w:pos="720"/>
        </w:tabs>
        <w:ind w:left="720" w:hanging="360"/>
      </w:pPr>
      <w:rPr>
        <w:rFonts w:ascii="Times New Roman" w:hAnsi="Times New Roman" w:hint="default"/>
      </w:rPr>
    </w:lvl>
    <w:lvl w:ilvl="1" w:tplc="50321184">
      <w:start w:val="141"/>
      <w:numFmt w:val="bullet"/>
      <w:lvlText w:val="•"/>
      <w:lvlJc w:val="left"/>
      <w:pPr>
        <w:tabs>
          <w:tab w:val="num" w:pos="1440"/>
        </w:tabs>
        <w:ind w:left="1440" w:hanging="360"/>
      </w:pPr>
      <w:rPr>
        <w:rFonts w:ascii="Times New Roman" w:hAnsi="Times New Roman" w:hint="default"/>
      </w:rPr>
    </w:lvl>
    <w:lvl w:ilvl="2" w:tplc="7C4E4A26" w:tentative="1">
      <w:start w:val="1"/>
      <w:numFmt w:val="bullet"/>
      <w:lvlText w:val="•"/>
      <w:lvlJc w:val="left"/>
      <w:pPr>
        <w:tabs>
          <w:tab w:val="num" w:pos="2160"/>
        </w:tabs>
        <w:ind w:left="2160" w:hanging="360"/>
      </w:pPr>
      <w:rPr>
        <w:rFonts w:ascii="Times New Roman" w:hAnsi="Times New Roman" w:hint="default"/>
      </w:rPr>
    </w:lvl>
    <w:lvl w:ilvl="3" w:tplc="0FFA6F7C" w:tentative="1">
      <w:start w:val="1"/>
      <w:numFmt w:val="bullet"/>
      <w:lvlText w:val="•"/>
      <w:lvlJc w:val="left"/>
      <w:pPr>
        <w:tabs>
          <w:tab w:val="num" w:pos="2880"/>
        </w:tabs>
        <w:ind w:left="2880" w:hanging="360"/>
      </w:pPr>
      <w:rPr>
        <w:rFonts w:ascii="Times New Roman" w:hAnsi="Times New Roman" w:hint="default"/>
      </w:rPr>
    </w:lvl>
    <w:lvl w:ilvl="4" w:tplc="576096E0" w:tentative="1">
      <w:start w:val="1"/>
      <w:numFmt w:val="bullet"/>
      <w:lvlText w:val="•"/>
      <w:lvlJc w:val="left"/>
      <w:pPr>
        <w:tabs>
          <w:tab w:val="num" w:pos="3600"/>
        </w:tabs>
        <w:ind w:left="3600" w:hanging="360"/>
      </w:pPr>
      <w:rPr>
        <w:rFonts w:ascii="Times New Roman" w:hAnsi="Times New Roman" w:hint="default"/>
      </w:rPr>
    </w:lvl>
    <w:lvl w:ilvl="5" w:tplc="734ED082" w:tentative="1">
      <w:start w:val="1"/>
      <w:numFmt w:val="bullet"/>
      <w:lvlText w:val="•"/>
      <w:lvlJc w:val="left"/>
      <w:pPr>
        <w:tabs>
          <w:tab w:val="num" w:pos="4320"/>
        </w:tabs>
        <w:ind w:left="4320" w:hanging="360"/>
      </w:pPr>
      <w:rPr>
        <w:rFonts w:ascii="Times New Roman" w:hAnsi="Times New Roman" w:hint="default"/>
      </w:rPr>
    </w:lvl>
    <w:lvl w:ilvl="6" w:tplc="8ED62110" w:tentative="1">
      <w:start w:val="1"/>
      <w:numFmt w:val="bullet"/>
      <w:lvlText w:val="•"/>
      <w:lvlJc w:val="left"/>
      <w:pPr>
        <w:tabs>
          <w:tab w:val="num" w:pos="5040"/>
        </w:tabs>
        <w:ind w:left="5040" w:hanging="360"/>
      </w:pPr>
      <w:rPr>
        <w:rFonts w:ascii="Times New Roman" w:hAnsi="Times New Roman" w:hint="default"/>
      </w:rPr>
    </w:lvl>
    <w:lvl w:ilvl="7" w:tplc="EF4E02C2" w:tentative="1">
      <w:start w:val="1"/>
      <w:numFmt w:val="bullet"/>
      <w:lvlText w:val="•"/>
      <w:lvlJc w:val="left"/>
      <w:pPr>
        <w:tabs>
          <w:tab w:val="num" w:pos="5760"/>
        </w:tabs>
        <w:ind w:left="5760" w:hanging="360"/>
      </w:pPr>
      <w:rPr>
        <w:rFonts w:ascii="Times New Roman" w:hAnsi="Times New Roman" w:hint="default"/>
      </w:rPr>
    </w:lvl>
    <w:lvl w:ilvl="8" w:tplc="183CF828"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4"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5"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7"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8"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0"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5AA07CE"/>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4"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5"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4AD80003"/>
    <w:multiLevelType w:val="hybridMultilevel"/>
    <w:tmpl w:val="4976BE36"/>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8"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9"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675B5F79"/>
    <w:multiLevelType w:val="hybridMultilevel"/>
    <w:tmpl w:val="C604392A"/>
    <w:lvl w:ilvl="0" w:tplc="72E64216">
      <w:start w:val="1"/>
      <w:numFmt w:val="bullet"/>
      <w:lvlText w:val="•"/>
      <w:lvlJc w:val="left"/>
      <w:pPr>
        <w:tabs>
          <w:tab w:val="num" w:pos="720"/>
        </w:tabs>
        <w:ind w:left="720" w:hanging="360"/>
      </w:pPr>
      <w:rPr>
        <w:rFonts w:ascii="Times New Roman" w:hAnsi="Times New Roman" w:hint="default"/>
      </w:rPr>
    </w:lvl>
    <w:lvl w:ilvl="1" w:tplc="A5F2E136">
      <w:start w:val="141"/>
      <w:numFmt w:val="bullet"/>
      <w:lvlText w:val="•"/>
      <w:lvlJc w:val="left"/>
      <w:pPr>
        <w:tabs>
          <w:tab w:val="num" w:pos="1440"/>
        </w:tabs>
        <w:ind w:left="1440" w:hanging="360"/>
      </w:pPr>
      <w:rPr>
        <w:rFonts w:ascii="Times New Roman" w:hAnsi="Times New Roman" w:hint="default"/>
      </w:rPr>
    </w:lvl>
    <w:lvl w:ilvl="2" w:tplc="64A2F7D8" w:tentative="1">
      <w:start w:val="1"/>
      <w:numFmt w:val="bullet"/>
      <w:lvlText w:val="•"/>
      <w:lvlJc w:val="left"/>
      <w:pPr>
        <w:tabs>
          <w:tab w:val="num" w:pos="2160"/>
        </w:tabs>
        <w:ind w:left="2160" w:hanging="360"/>
      </w:pPr>
      <w:rPr>
        <w:rFonts w:ascii="Times New Roman" w:hAnsi="Times New Roman" w:hint="default"/>
      </w:rPr>
    </w:lvl>
    <w:lvl w:ilvl="3" w:tplc="B9B2756A" w:tentative="1">
      <w:start w:val="1"/>
      <w:numFmt w:val="bullet"/>
      <w:lvlText w:val="•"/>
      <w:lvlJc w:val="left"/>
      <w:pPr>
        <w:tabs>
          <w:tab w:val="num" w:pos="2880"/>
        </w:tabs>
        <w:ind w:left="2880" w:hanging="360"/>
      </w:pPr>
      <w:rPr>
        <w:rFonts w:ascii="Times New Roman" w:hAnsi="Times New Roman" w:hint="default"/>
      </w:rPr>
    </w:lvl>
    <w:lvl w:ilvl="4" w:tplc="F68869DA" w:tentative="1">
      <w:start w:val="1"/>
      <w:numFmt w:val="bullet"/>
      <w:lvlText w:val="•"/>
      <w:lvlJc w:val="left"/>
      <w:pPr>
        <w:tabs>
          <w:tab w:val="num" w:pos="3600"/>
        </w:tabs>
        <w:ind w:left="3600" w:hanging="360"/>
      </w:pPr>
      <w:rPr>
        <w:rFonts w:ascii="Times New Roman" w:hAnsi="Times New Roman" w:hint="default"/>
      </w:rPr>
    </w:lvl>
    <w:lvl w:ilvl="5" w:tplc="5D2A6806" w:tentative="1">
      <w:start w:val="1"/>
      <w:numFmt w:val="bullet"/>
      <w:lvlText w:val="•"/>
      <w:lvlJc w:val="left"/>
      <w:pPr>
        <w:tabs>
          <w:tab w:val="num" w:pos="4320"/>
        </w:tabs>
        <w:ind w:left="4320" w:hanging="360"/>
      </w:pPr>
      <w:rPr>
        <w:rFonts w:ascii="Times New Roman" w:hAnsi="Times New Roman" w:hint="default"/>
      </w:rPr>
    </w:lvl>
    <w:lvl w:ilvl="6" w:tplc="4C1EA160" w:tentative="1">
      <w:start w:val="1"/>
      <w:numFmt w:val="bullet"/>
      <w:lvlText w:val="•"/>
      <w:lvlJc w:val="left"/>
      <w:pPr>
        <w:tabs>
          <w:tab w:val="num" w:pos="5040"/>
        </w:tabs>
        <w:ind w:left="5040" w:hanging="360"/>
      </w:pPr>
      <w:rPr>
        <w:rFonts w:ascii="Times New Roman" w:hAnsi="Times New Roman" w:hint="default"/>
      </w:rPr>
    </w:lvl>
    <w:lvl w:ilvl="7" w:tplc="6A70BE02" w:tentative="1">
      <w:start w:val="1"/>
      <w:numFmt w:val="bullet"/>
      <w:lvlText w:val="•"/>
      <w:lvlJc w:val="left"/>
      <w:pPr>
        <w:tabs>
          <w:tab w:val="num" w:pos="5760"/>
        </w:tabs>
        <w:ind w:left="5760" w:hanging="360"/>
      </w:pPr>
      <w:rPr>
        <w:rFonts w:ascii="Times New Roman" w:hAnsi="Times New Roman" w:hint="default"/>
      </w:rPr>
    </w:lvl>
    <w:lvl w:ilvl="8" w:tplc="C262C2F4"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3" w15:restartNumberingAfterBreak="0">
    <w:nsid w:val="79C979C8"/>
    <w:multiLevelType w:val="hybridMultilevel"/>
    <w:tmpl w:val="C8145E14"/>
    <w:lvl w:ilvl="0" w:tplc="711A7B54">
      <w:start w:val="1"/>
      <w:numFmt w:val="lowerLetter"/>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8"/>
  </w:num>
  <w:num w:numId="2">
    <w:abstractNumId w:val="19"/>
  </w:num>
  <w:num w:numId="3">
    <w:abstractNumId w:val="16"/>
  </w:num>
  <w:num w:numId="4">
    <w:abstractNumId w:val="4"/>
  </w:num>
  <w:num w:numId="5">
    <w:abstractNumId w:val="15"/>
  </w:num>
  <w:num w:numId="6">
    <w:abstractNumId w:val="13"/>
  </w:num>
  <w:num w:numId="7">
    <w:abstractNumId w:val="0"/>
  </w:num>
  <w:num w:numId="8">
    <w:abstractNumId w:val="6"/>
  </w:num>
  <w:num w:numId="9">
    <w:abstractNumId w:val="11"/>
  </w:num>
  <w:num w:numId="10">
    <w:abstractNumId w:val="9"/>
  </w:num>
  <w:num w:numId="11">
    <w:abstractNumId w:val="22"/>
  </w:num>
  <w:num w:numId="12">
    <w:abstractNumId w:val="1"/>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7"/>
  </w:num>
  <w:num w:numId="16">
    <w:abstractNumId w:val="5"/>
  </w:num>
  <w:num w:numId="17">
    <w:abstractNumId w:val="3"/>
  </w:num>
  <w:num w:numId="18">
    <w:abstractNumId w:val="10"/>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15"/>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15"/>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7"/>
  </w:num>
  <w:num w:numId="32">
    <w:abstractNumId w:val="20"/>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8082D"/>
    <w:rsid w:val="0003060D"/>
    <w:rsid w:val="000309DB"/>
    <w:rsid w:val="00057289"/>
    <w:rsid w:val="00060844"/>
    <w:rsid w:val="000962AC"/>
    <w:rsid w:val="000A0CDA"/>
    <w:rsid w:val="000B2030"/>
    <w:rsid w:val="000C0D66"/>
    <w:rsid w:val="000C2632"/>
    <w:rsid w:val="0016529B"/>
    <w:rsid w:val="00186171"/>
    <w:rsid w:val="00192137"/>
    <w:rsid w:val="00195757"/>
    <w:rsid w:val="0019638D"/>
    <w:rsid w:val="001E3CF0"/>
    <w:rsid w:val="001E4495"/>
    <w:rsid w:val="00275370"/>
    <w:rsid w:val="002762BA"/>
    <w:rsid w:val="002B7E92"/>
    <w:rsid w:val="002D6565"/>
    <w:rsid w:val="002E1573"/>
    <w:rsid w:val="002F05DE"/>
    <w:rsid w:val="00303714"/>
    <w:rsid w:val="00312726"/>
    <w:rsid w:val="003239F5"/>
    <w:rsid w:val="00360A6E"/>
    <w:rsid w:val="00374F9D"/>
    <w:rsid w:val="003B5D9B"/>
    <w:rsid w:val="00434E5F"/>
    <w:rsid w:val="0044310F"/>
    <w:rsid w:val="00481DFE"/>
    <w:rsid w:val="00486D64"/>
    <w:rsid w:val="0049384F"/>
    <w:rsid w:val="004C10BA"/>
    <w:rsid w:val="004C4CFF"/>
    <w:rsid w:val="005172B0"/>
    <w:rsid w:val="00586EF2"/>
    <w:rsid w:val="005E128D"/>
    <w:rsid w:val="005F32A2"/>
    <w:rsid w:val="005F3A86"/>
    <w:rsid w:val="00660E79"/>
    <w:rsid w:val="006625AA"/>
    <w:rsid w:val="0066267F"/>
    <w:rsid w:val="00696E92"/>
    <w:rsid w:val="006F0332"/>
    <w:rsid w:val="00716AF8"/>
    <w:rsid w:val="007171BB"/>
    <w:rsid w:val="00717D1D"/>
    <w:rsid w:val="00754A76"/>
    <w:rsid w:val="00763FFB"/>
    <w:rsid w:val="007659F6"/>
    <w:rsid w:val="00775C14"/>
    <w:rsid w:val="0079403E"/>
    <w:rsid w:val="007B262A"/>
    <w:rsid w:val="008007AE"/>
    <w:rsid w:val="00811AF9"/>
    <w:rsid w:val="00865749"/>
    <w:rsid w:val="00873CF9"/>
    <w:rsid w:val="00880F0B"/>
    <w:rsid w:val="008C055C"/>
    <w:rsid w:val="008E352B"/>
    <w:rsid w:val="0091203A"/>
    <w:rsid w:val="009135BC"/>
    <w:rsid w:val="00943A51"/>
    <w:rsid w:val="00950F68"/>
    <w:rsid w:val="009629BE"/>
    <w:rsid w:val="00965FB5"/>
    <w:rsid w:val="009826ED"/>
    <w:rsid w:val="009964FB"/>
    <w:rsid w:val="009D19B7"/>
    <w:rsid w:val="00A14573"/>
    <w:rsid w:val="00A165C6"/>
    <w:rsid w:val="00A168B2"/>
    <w:rsid w:val="00A26643"/>
    <w:rsid w:val="00A351CC"/>
    <w:rsid w:val="00A35820"/>
    <w:rsid w:val="00A43EC5"/>
    <w:rsid w:val="00A60170"/>
    <w:rsid w:val="00A61743"/>
    <w:rsid w:val="00A704EF"/>
    <w:rsid w:val="00A900B1"/>
    <w:rsid w:val="00A96FAF"/>
    <w:rsid w:val="00AC30D5"/>
    <w:rsid w:val="00AD6300"/>
    <w:rsid w:val="00AF3189"/>
    <w:rsid w:val="00AF665C"/>
    <w:rsid w:val="00B22F67"/>
    <w:rsid w:val="00B41443"/>
    <w:rsid w:val="00B52EB9"/>
    <w:rsid w:val="00B8108C"/>
    <w:rsid w:val="00C708D8"/>
    <w:rsid w:val="00C71199"/>
    <w:rsid w:val="00D4720E"/>
    <w:rsid w:val="00D93593"/>
    <w:rsid w:val="00DA5014"/>
    <w:rsid w:val="00DD7290"/>
    <w:rsid w:val="00DE7EDF"/>
    <w:rsid w:val="00E0473E"/>
    <w:rsid w:val="00E32DE1"/>
    <w:rsid w:val="00E50CA5"/>
    <w:rsid w:val="00E61DBA"/>
    <w:rsid w:val="00E71467"/>
    <w:rsid w:val="00E71A1A"/>
    <w:rsid w:val="00E737D8"/>
    <w:rsid w:val="00E77D58"/>
    <w:rsid w:val="00F301B8"/>
    <w:rsid w:val="00F8082D"/>
    <w:rsid w:val="00F958D9"/>
    <w:rsid w:val="00FE0099"/>
    <w:rsid w:val="00FE0E46"/>
    <w:rsid w:val="00FE536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5FF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8082D"/>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F8082D"/>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F8082D"/>
    <w:rPr>
      <w:rFonts w:ascii="Tahoma" w:hAnsi="Tahoma"/>
      <w:spacing w:val="5"/>
      <w:kern w:val="28"/>
      <w:sz w:val="40"/>
      <w:szCs w:val="40"/>
      <w:lang w:eastAsia="en-US"/>
    </w:rPr>
  </w:style>
  <w:style w:type="paragraph" w:styleId="Caption">
    <w:name w:val="caption"/>
    <w:basedOn w:val="Normal"/>
    <w:next w:val="Normal"/>
    <w:uiPriority w:val="35"/>
    <w:qFormat/>
    <w:rsid w:val="00F8082D"/>
    <w:rPr>
      <w:rFonts w:ascii="Arial" w:hAnsi="Arial" w:cs="Arial"/>
      <w:b/>
      <w:bCs/>
      <w:sz w:val="20"/>
      <w:szCs w:val="20"/>
    </w:rPr>
  </w:style>
  <w:style w:type="paragraph" w:styleId="TOC1">
    <w:name w:val="toc 1"/>
    <w:basedOn w:val="Normal"/>
    <w:next w:val="Normal"/>
    <w:uiPriority w:val="39"/>
    <w:unhideWhenUsed/>
    <w:qFormat/>
    <w:rsid w:val="00F8082D"/>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F8082D"/>
    <w:pPr>
      <w:tabs>
        <w:tab w:val="left" w:pos="1560"/>
        <w:tab w:val="left" w:pos="9498"/>
      </w:tabs>
      <w:spacing w:after="120"/>
    </w:pPr>
    <w:rPr>
      <w:noProof/>
    </w:rPr>
  </w:style>
  <w:style w:type="character" w:styleId="Hyperlink">
    <w:name w:val="Hyperlink"/>
    <w:basedOn w:val="DefaultParagraphFont"/>
    <w:uiPriority w:val="99"/>
    <w:unhideWhenUsed/>
    <w:rsid w:val="00F8082D"/>
    <w:rPr>
      <w:color w:val="0000FF"/>
      <w:u w:val="single"/>
    </w:rPr>
  </w:style>
  <w:style w:type="paragraph" w:customStyle="1" w:styleId="Tablecontent0">
    <w:name w:val="Table content"/>
    <w:basedOn w:val="Normal"/>
    <w:rsid w:val="00F8082D"/>
    <w:pPr>
      <w:spacing w:before="120" w:after="120"/>
      <w:ind w:left="113"/>
    </w:pPr>
    <w:rPr>
      <w:sz w:val="18"/>
    </w:rPr>
  </w:style>
  <w:style w:type="paragraph" w:customStyle="1" w:styleId="L2BulletPoint">
    <w:name w:val="L2 Bullet Point"/>
    <w:basedOn w:val="Normal"/>
    <w:rsid w:val="00F8082D"/>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F8082D"/>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F8082D"/>
    <w:rPr>
      <w:rFonts w:ascii="Tahoma" w:hAnsi="Tahoma"/>
      <w:sz w:val="32"/>
      <w:szCs w:val="24"/>
      <w:lang w:eastAsia="en-US"/>
    </w:rPr>
  </w:style>
  <w:style w:type="paragraph" w:customStyle="1" w:styleId="Tableheadingleft">
    <w:name w:val="Table heading left"/>
    <w:basedOn w:val="Normal"/>
    <w:qFormat/>
    <w:rsid w:val="00F8082D"/>
    <w:pPr>
      <w:spacing w:before="40" w:after="40"/>
      <w:ind w:left="57"/>
    </w:pPr>
    <w:rPr>
      <w:b/>
      <w:sz w:val="18"/>
    </w:rPr>
  </w:style>
  <w:style w:type="paragraph" w:customStyle="1" w:styleId="Tabletextleft">
    <w:name w:val="Table text left"/>
    <w:basedOn w:val="Normal"/>
    <w:qFormat/>
    <w:rsid w:val="00F8082D"/>
    <w:pPr>
      <w:spacing w:before="40" w:after="40"/>
      <w:ind w:left="57"/>
    </w:pPr>
    <w:rPr>
      <w:sz w:val="18"/>
    </w:rPr>
  </w:style>
  <w:style w:type="paragraph" w:customStyle="1" w:styleId="Tableheadingcentre">
    <w:name w:val="Table heading centre"/>
    <w:basedOn w:val="Normal"/>
    <w:qFormat/>
    <w:rsid w:val="00F8082D"/>
    <w:pPr>
      <w:spacing w:before="40" w:after="40"/>
      <w:ind w:left="0"/>
      <w:jc w:val="center"/>
    </w:pPr>
    <w:rPr>
      <w:b/>
      <w:sz w:val="18"/>
    </w:rPr>
  </w:style>
  <w:style w:type="paragraph" w:customStyle="1" w:styleId="Tabletextcentre">
    <w:name w:val="Table text centre"/>
    <w:basedOn w:val="Normal"/>
    <w:qFormat/>
    <w:rsid w:val="00F8082D"/>
    <w:pPr>
      <w:spacing w:before="40" w:after="40"/>
      <w:ind w:left="0"/>
      <w:jc w:val="center"/>
    </w:pPr>
    <w:rPr>
      <w:sz w:val="18"/>
    </w:rPr>
  </w:style>
  <w:style w:type="paragraph" w:customStyle="1" w:styleId="DocumentEnd0">
    <w:name w:val="Document End"/>
    <w:basedOn w:val="Normal"/>
    <w:rsid w:val="00F8082D"/>
    <w:pPr>
      <w:spacing w:before="240"/>
      <w:ind w:left="0"/>
      <w:jc w:val="center"/>
    </w:pPr>
    <w:rPr>
      <w:caps/>
      <w:sz w:val="24"/>
    </w:rPr>
  </w:style>
  <w:style w:type="paragraph" w:styleId="TOC3">
    <w:name w:val="toc 3"/>
    <w:basedOn w:val="Normal"/>
    <w:next w:val="Normal"/>
    <w:uiPriority w:val="39"/>
    <w:unhideWhenUsed/>
    <w:qFormat/>
    <w:rsid w:val="00F8082D"/>
    <w:pPr>
      <w:tabs>
        <w:tab w:val="left" w:pos="1560"/>
        <w:tab w:val="right" w:pos="9639"/>
      </w:tabs>
      <w:spacing w:after="120"/>
    </w:pPr>
    <w:rPr>
      <w:noProof/>
    </w:rPr>
  </w:style>
  <w:style w:type="paragraph" w:styleId="TOC4">
    <w:name w:val="toc 4"/>
    <w:basedOn w:val="Normal"/>
    <w:next w:val="Normal"/>
    <w:uiPriority w:val="39"/>
    <w:unhideWhenUsed/>
    <w:rsid w:val="00F8082D"/>
    <w:pPr>
      <w:tabs>
        <w:tab w:val="right" w:pos="9639"/>
      </w:tabs>
      <w:spacing w:after="120"/>
      <w:ind w:left="1560"/>
    </w:pPr>
    <w:rPr>
      <w:smallCaps/>
      <w:noProof/>
    </w:rPr>
  </w:style>
  <w:style w:type="paragraph" w:customStyle="1" w:styleId="Bullet2">
    <w:name w:val="Bullet 2"/>
    <w:basedOn w:val="Normal"/>
    <w:qFormat/>
    <w:rsid w:val="00F8082D"/>
    <w:pPr>
      <w:numPr>
        <w:numId w:val="15"/>
      </w:numPr>
      <w:tabs>
        <w:tab w:val="left" w:pos="1701"/>
      </w:tabs>
      <w:ind w:left="1701" w:hanging="425"/>
    </w:pPr>
  </w:style>
  <w:style w:type="paragraph" w:customStyle="1" w:styleId="Numberedstep1">
    <w:name w:val="Numbered step 1"/>
    <w:basedOn w:val="Normal"/>
    <w:qFormat/>
    <w:rsid w:val="00F8082D"/>
    <w:pPr>
      <w:numPr>
        <w:numId w:val="16"/>
      </w:numPr>
      <w:ind w:left="1276" w:hanging="425"/>
    </w:pPr>
  </w:style>
  <w:style w:type="paragraph" w:customStyle="1" w:styleId="Numberedstep2">
    <w:name w:val="Numbered step 2"/>
    <w:basedOn w:val="Normal"/>
    <w:qFormat/>
    <w:rsid w:val="00F8082D"/>
    <w:pPr>
      <w:numPr>
        <w:numId w:val="17"/>
      </w:numPr>
      <w:ind w:left="1701" w:hanging="425"/>
    </w:pPr>
  </w:style>
  <w:style w:type="paragraph" w:customStyle="1" w:styleId="Tablebullet">
    <w:name w:val="Table bullet"/>
    <w:basedOn w:val="Tabletextleft"/>
    <w:qFormat/>
    <w:rsid w:val="00F8082D"/>
    <w:pPr>
      <w:numPr>
        <w:numId w:val="18"/>
      </w:numPr>
    </w:pPr>
  </w:style>
  <w:style w:type="paragraph" w:customStyle="1" w:styleId="Instruction">
    <w:name w:val="Instruction"/>
    <w:basedOn w:val="Normal"/>
    <w:qFormat/>
    <w:rsid w:val="00F8082D"/>
    <w:pPr>
      <w:tabs>
        <w:tab w:val="center" w:pos="5954"/>
        <w:tab w:val="right" w:pos="10490"/>
      </w:tabs>
    </w:pPr>
    <w:rPr>
      <w:color w:val="FF0000"/>
      <w:szCs w:val="18"/>
    </w:rPr>
  </w:style>
  <w:style w:type="character" w:styleId="SubtleEmphasis">
    <w:name w:val="Subtle Emphasis"/>
    <w:basedOn w:val="DefaultParagraphFont"/>
    <w:uiPriority w:val="19"/>
    <w:qFormat/>
    <w:rsid w:val="00F8082D"/>
    <w:rPr>
      <w:i/>
      <w:iCs/>
      <w:color w:val="auto"/>
    </w:rPr>
  </w:style>
  <w:style w:type="table" w:styleId="TableGrid">
    <w:name w:val="Table Grid"/>
    <w:basedOn w:val="TableNormal"/>
    <w:uiPriority w:val="59"/>
    <w:rsid w:val="00AF66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AF665C"/>
    <w:pPr>
      <w:snapToGrid w:val="0"/>
      <w:spacing w:before="40" w:after="40" w:line="240" w:lineRule="auto"/>
      <w:ind w:left="1169" w:hanging="318"/>
    </w:pPr>
    <w:rPr>
      <w:rFonts w:eastAsia="Times New Roman"/>
      <w:color w:val="000000"/>
    </w:rPr>
  </w:style>
  <w:style w:type="paragraph" w:styleId="ListNumber">
    <w:name w:val="List Number"/>
    <w:basedOn w:val="BodyTextIndent2"/>
    <w:autoRedefine/>
    <w:semiHidden/>
    <w:unhideWhenUsed/>
    <w:qFormat/>
    <w:rsid w:val="00AF665C"/>
    <w:pPr>
      <w:snapToGrid w:val="0"/>
      <w:spacing w:before="40" w:after="40" w:line="240" w:lineRule="auto"/>
      <w:ind w:left="1169" w:hanging="318"/>
    </w:pPr>
    <w:rPr>
      <w:rFonts w:eastAsia="Times New Roman"/>
      <w:color w:val="000000"/>
      <w:szCs w:val="20"/>
    </w:rPr>
  </w:style>
  <w:style w:type="paragraph" w:styleId="ListBullet2">
    <w:name w:val="List Bullet 2"/>
    <w:basedOn w:val="Normal"/>
    <w:autoRedefine/>
    <w:uiPriority w:val="99"/>
    <w:semiHidden/>
    <w:unhideWhenUsed/>
    <w:qFormat/>
    <w:rsid w:val="00AF665C"/>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AF665C"/>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AF665C"/>
    <w:rPr>
      <w:rFonts w:ascii="Tahoma" w:hAnsi="Tahoma"/>
      <w:b/>
      <w:bCs/>
      <w:color w:val="000000"/>
      <w:sz w:val="22"/>
      <w:lang w:eastAsia="en-US"/>
    </w:rPr>
  </w:style>
  <w:style w:type="paragraph" w:styleId="ListParagraph">
    <w:name w:val="List Paragraph"/>
    <w:aliases w:val="Number 2"/>
    <w:basedOn w:val="Normal"/>
    <w:autoRedefine/>
    <w:uiPriority w:val="34"/>
    <w:qFormat/>
    <w:rsid w:val="00303714"/>
    <w:pPr>
      <w:snapToGrid w:val="0"/>
      <w:spacing w:before="120" w:after="120" w:line="240" w:lineRule="auto"/>
      <w:ind w:left="0" w:firstLine="851"/>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AF665C"/>
    <w:pPr>
      <w:numPr>
        <w:numId w:val="25"/>
      </w:numPr>
      <w:jc w:val="center"/>
    </w:pPr>
    <w:rPr>
      <w:sz w:val="20"/>
    </w:rPr>
  </w:style>
  <w:style w:type="paragraph" w:styleId="BodyTextIndent2">
    <w:name w:val="Body Text Indent 2"/>
    <w:basedOn w:val="Normal"/>
    <w:link w:val="BodyTextIndent2Char"/>
    <w:uiPriority w:val="99"/>
    <w:semiHidden/>
    <w:unhideWhenUsed/>
    <w:rsid w:val="00AF665C"/>
    <w:pPr>
      <w:spacing w:after="120" w:line="480" w:lineRule="auto"/>
      <w:ind w:left="283"/>
    </w:pPr>
  </w:style>
  <w:style w:type="character" w:customStyle="1" w:styleId="BodyTextIndent2Char">
    <w:name w:val="Body Text Indent 2 Char"/>
    <w:basedOn w:val="DefaultParagraphFont"/>
    <w:link w:val="BodyTextIndent2"/>
    <w:uiPriority w:val="99"/>
    <w:semiHidden/>
    <w:rsid w:val="00AF665C"/>
    <w:rPr>
      <w:rFonts w:ascii="Tahoma" w:eastAsia="Calibri" w:hAnsi="Tahoma"/>
      <w:sz w:val="22"/>
      <w:szCs w:val="22"/>
      <w:lang w:eastAsia="en-US"/>
    </w:rPr>
  </w:style>
  <w:style w:type="paragraph" w:styleId="Header">
    <w:name w:val="header"/>
    <w:basedOn w:val="Normal"/>
    <w:link w:val="HeaderChar"/>
    <w:uiPriority w:val="99"/>
    <w:semiHidden/>
    <w:unhideWhenUsed/>
    <w:rsid w:val="007171BB"/>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7171BB"/>
    <w:rPr>
      <w:rFonts w:ascii="Tahoma" w:eastAsia="Calibri" w:hAnsi="Tahoma"/>
      <w:sz w:val="22"/>
      <w:szCs w:val="22"/>
      <w:lang w:eastAsia="en-US"/>
    </w:rPr>
  </w:style>
  <w:style w:type="paragraph" w:styleId="Revision">
    <w:name w:val="Revision"/>
    <w:hidden/>
    <w:uiPriority w:val="99"/>
    <w:semiHidden/>
    <w:rsid w:val="005E128D"/>
    <w:rPr>
      <w:rFonts w:ascii="Tahoma" w:eastAsia="Calibri" w:hAnsi="Tahoma"/>
      <w:sz w:val="22"/>
      <w:szCs w:val="22"/>
      <w:lang w:eastAsia="en-US"/>
    </w:rPr>
  </w:style>
  <w:style w:type="character" w:styleId="CommentReference">
    <w:name w:val="annotation reference"/>
    <w:basedOn w:val="DefaultParagraphFont"/>
    <w:uiPriority w:val="99"/>
    <w:semiHidden/>
    <w:unhideWhenUsed/>
    <w:rsid w:val="00E77D58"/>
    <w:rPr>
      <w:sz w:val="16"/>
      <w:szCs w:val="16"/>
    </w:rPr>
  </w:style>
  <w:style w:type="paragraph" w:styleId="CommentText">
    <w:name w:val="annotation text"/>
    <w:basedOn w:val="Normal"/>
    <w:link w:val="CommentTextChar"/>
    <w:uiPriority w:val="99"/>
    <w:semiHidden/>
    <w:unhideWhenUsed/>
    <w:rsid w:val="00E77D58"/>
    <w:pPr>
      <w:spacing w:line="240" w:lineRule="auto"/>
    </w:pPr>
    <w:rPr>
      <w:sz w:val="20"/>
      <w:szCs w:val="20"/>
    </w:rPr>
  </w:style>
  <w:style w:type="character" w:customStyle="1" w:styleId="CommentTextChar">
    <w:name w:val="Comment Text Char"/>
    <w:basedOn w:val="DefaultParagraphFont"/>
    <w:link w:val="CommentText"/>
    <w:uiPriority w:val="99"/>
    <w:semiHidden/>
    <w:rsid w:val="00E77D58"/>
    <w:rPr>
      <w:rFonts w:ascii="Tahoma" w:eastAsia="Calibri" w:hAnsi="Tahoma"/>
      <w:lang w:eastAsia="en-US"/>
    </w:rPr>
  </w:style>
  <w:style w:type="paragraph" w:styleId="CommentSubject">
    <w:name w:val="annotation subject"/>
    <w:basedOn w:val="CommentText"/>
    <w:next w:val="CommentText"/>
    <w:link w:val="CommentSubjectChar"/>
    <w:uiPriority w:val="99"/>
    <w:semiHidden/>
    <w:unhideWhenUsed/>
    <w:rsid w:val="00E77D58"/>
    <w:rPr>
      <w:b/>
      <w:bCs/>
    </w:rPr>
  </w:style>
  <w:style w:type="character" w:customStyle="1" w:styleId="CommentSubjectChar">
    <w:name w:val="Comment Subject Char"/>
    <w:basedOn w:val="CommentTextChar"/>
    <w:link w:val="CommentSubject"/>
    <w:uiPriority w:val="99"/>
    <w:semiHidden/>
    <w:rsid w:val="00E77D58"/>
    <w:rPr>
      <w:rFonts w:ascii="Tahoma" w:eastAsia="Calibri" w:hAnsi="Tahoma"/>
      <w:b/>
      <w:bCs/>
      <w:lang w:eastAsia="en-US"/>
    </w:rPr>
  </w:style>
  <w:style w:type="paragraph" w:customStyle="1" w:styleId="Headingtitle">
    <w:name w:val="Heading title"/>
    <w:basedOn w:val="Normal"/>
    <w:next w:val="Normal"/>
    <w:qFormat/>
    <w:rsid w:val="008C055C"/>
    <w:pPr>
      <w:tabs>
        <w:tab w:val="left" w:pos="3525"/>
      </w:tabs>
      <w:spacing w:before="120" w:after="120"/>
      <w:ind w:left="0"/>
    </w:pPr>
    <w:rPr>
      <w:rFonts w:ascii="Arial" w:eastAsiaTheme="minorEastAsia" w:hAnsi="Arial"/>
      <w:b/>
      <w:snapToGrid w:val="0"/>
      <w:color w:val="00000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486259">
      <w:bodyDiv w:val="1"/>
      <w:marLeft w:val="0"/>
      <w:marRight w:val="0"/>
      <w:marTop w:val="0"/>
      <w:marBottom w:val="0"/>
      <w:divBdr>
        <w:top w:val="none" w:sz="0" w:space="0" w:color="auto"/>
        <w:left w:val="none" w:sz="0" w:space="0" w:color="auto"/>
        <w:bottom w:val="none" w:sz="0" w:space="0" w:color="auto"/>
        <w:right w:val="none" w:sz="0" w:space="0" w:color="auto"/>
      </w:divBdr>
    </w:div>
    <w:div w:id="128742994">
      <w:bodyDiv w:val="1"/>
      <w:marLeft w:val="0"/>
      <w:marRight w:val="0"/>
      <w:marTop w:val="0"/>
      <w:marBottom w:val="0"/>
      <w:divBdr>
        <w:top w:val="none" w:sz="0" w:space="0" w:color="auto"/>
        <w:left w:val="none" w:sz="0" w:space="0" w:color="auto"/>
        <w:bottom w:val="none" w:sz="0" w:space="0" w:color="auto"/>
        <w:right w:val="none" w:sz="0" w:space="0" w:color="auto"/>
      </w:divBdr>
      <w:divsChild>
        <w:div w:id="1283272072">
          <w:marLeft w:val="547"/>
          <w:marRight w:val="0"/>
          <w:marTop w:val="240"/>
          <w:marBottom w:val="240"/>
          <w:divBdr>
            <w:top w:val="none" w:sz="0" w:space="0" w:color="auto"/>
            <w:left w:val="none" w:sz="0" w:space="0" w:color="auto"/>
            <w:bottom w:val="none" w:sz="0" w:space="0" w:color="auto"/>
            <w:right w:val="none" w:sz="0" w:space="0" w:color="auto"/>
          </w:divBdr>
        </w:div>
        <w:div w:id="1622029704">
          <w:marLeft w:val="547"/>
          <w:marRight w:val="0"/>
          <w:marTop w:val="0"/>
          <w:marBottom w:val="65"/>
          <w:divBdr>
            <w:top w:val="none" w:sz="0" w:space="0" w:color="auto"/>
            <w:left w:val="none" w:sz="0" w:space="0" w:color="auto"/>
            <w:bottom w:val="none" w:sz="0" w:space="0" w:color="auto"/>
            <w:right w:val="none" w:sz="0" w:space="0" w:color="auto"/>
          </w:divBdr>
        </w:div>
        <w:div w:id="1692023455">
          <w:marLeft w:val="547"/>
          <w:marRight w:val="0"/>
          <w:marTop w:val="0"/>
          <w:marBottom w:val="65"/>
          <w:divBdr>
            <w:top w:val="none" w:sz="0" w:space="0" w:color="auto"/>
            <w:left w:val="none" w:sz="0" w:space="0" w:color="auto"/>
            <w:bottom w:val="none" w:sz="0" w:space="0" w:color="auto"/>
            <w:right w:val="none" w:sz="0" w:space="0" w:color="auto"/>
          </w:divBdr>
        </w:div>
      </w:divsChild>
    </w:div>
    <w:div w:id="145778966">
      <w:bodyDiv w:val="1"/>
      <w:marLeft w:val="0"/>
      <w:marRight w:val="0"/>
      <w:marTop w:val="0"/>
      <w:marBottom w:val="0"/>
      <w:divBdr>
        <w:top w:val="none" w:sz="0" w:space="0" w:color="auto"/>
        <w:left w:val="none" w:sz="0" w:space="0" w:color="auto"/>
        <w:bottom w:val="none" w:sz="0" w:space="0" w:color="auto"/>
        <w:right w:val="none" w:sz="0" w:space="0" w:color="auto"/>
      </w:divBdr>
    </w:div>
    <w:div w:id="280234913">
      <w:bodyDiv w:val="1"/>
      <w:marLeft w:val="0"/>
      <w:marRight w:val="0"/>
      <w:marTop w:val="0"/>
      <w:marBottom w:val="0"/>
      <w:divBdr>
        <w:top w:val="none" w:sz="0" w:space="0" w:color="auto"/>
        <w:left w:val="none" w:sz="0" w:space="0" w:color="auto"/>
        <w:bottom w:val="none" w:sz="0" w:space="0" w:color="auto"/>
        <w:right w:val="none" w:sz="0" w:space="0" w:color="auto"/>
      </w:divBdr>
      <w:divsChild>
        <w:div w:id="1909656860">
          <w:marLeft w:val="547"/>
          <w:marRight w:val="0"/>
          <w:marTop w:val="0"/>
          <w:marBottom w:val="0"/>
          <w:divBdr>
            <w:top w:val="none" w:sz="0" w:space="0" w:color="auto"/>
            <w:left w:val="none" w:sz="0" w:space="0" w:color="auto"/>
            <w:bottom w:val="none" w:sz="0" w:space="0" w:color="auto"/>
            <w:right w:val="none" w:sz="0" w:space="0" w:color="auto"/>
          </w:divBdr>
        </w:div>
        <w:div w:id="1345129783">
          <w:marLeft w:val="1166"/>
          <w:marRight w:val="0"/>
          <w:marTop w:val="0"/>
          <w:marBottom w:val="0"/>
          <w:divBdr>
            <w:top w:val="none" w:sz="0" w:space="0" w:color="auto"/>
            <w:left w:val="none" w:sz="0" w:space="0" w:color="auto"/>
            <w:bottom w:val="none" w:sz="0" w:space="0" w:color="auto"/>
            <w:right w:val="none" w:sz="0" w:space="0" w:color="auto"/>
          </w:divBdr>
        </w:div>
      </w:divsChild>
    </w:div>
    <w:div w:id="302277866">
      <w:bodyDiv w:val="1"/>
      <w:marLeft w:val="0"/>
      <w:marRight w:val="0"/>
      <w:marTop w:val="0"/>
      <w:marBottom w:val="0"/>
      <w:divBdr>
        <w:top w:val="none" w:sz="0" w:space="0" w:color="auto"/>
        <w:left w:val="none" w:sz="0" w:space="0" w:color="auto"/>
        <w:bottom w:val="none" w:sz="0" w:space="0" w:color="auto"/>
        <w:right w:val="none" w:sz="0" w:space="0" w:color="auto"/>
      </w:divBdr>
    </w:div>
    <w:div w:id="426970394">
      <w:bodyDiv w:val="1"/>
      <w:marLeft w:val="0"/>
      <w:marRight w:val="0"/>
      <w:marTop w:val="0"/>
      <w:marBottom w:val="0"/>
      <w:divBdr>
        <w:top w:val="none" w:sz="0" w:space="0" w:color="auto"/>
        <w:left w:val="none" w:sz="0" w:space="0" w:color="auto"/>
        <w:bottom w:val="none" w:sz="0" w:space="0" w:color="auto"/>
        <w:right w:val="none" w:sz="0" w:space="0" w:color="auto"/>
      </w:divBdr>
    </w:div>
    <w:div w:id="714159455">
      <w:bodyDiv w:val="1"/>
      <w:marLeft w:val="0"/>
      <w:marRight w:val="0"/>
      <w:marTop w:val="0"/>
      <w:marBottom w:val="0"/>
      <w:divBdr>
        <w:top w:val="none" w:sz="0" w:space="0" w:color="auto"/>
        <w:left w:val="none" w:sz="0" w:space="0" w:color="auto"/>
        <w:bottom w:val="none" w:sz="0" w:space="0" w:color="auto"/>
        <w:right w:val="none" w:sz="0" w:space="0" w:color="auto"/>
      </w:divBdr>
      <w:divsChild>
        <w:div w:id="396634071">
          <w:marLeft w:val="547"/>
          <w:marRight w:val="0"/>
          <w:marTop w:val="115"/>
          <w:marBottom w:val="0"/>
          <w:divBdr>
            <w:top w:val="none" w:sz="0" w:space="0" w:color="auto"/>
            <w:left w:val="none" w:sz="0" w:space="0" w:color="auto"/>
            <w:bottom w:val="none" w:sz="0" w:space="0" w:color="auto"/>
            <w:right w:val="none" w:sz="0" w:space="0" w:color="auto"/>
          </w:divBdr>
        </w:div>
        <w:div w:id="1658798631">
          <w:marLeft w:val="547"/>
          <w:marRight w:val="0"/>
          <w:marTop w:val="115"/>
          <w:marBottom w:val="0"/>
          <w:divBdr>
            <w:top w:val="none" w:sz="0" w:space="0" w:color="auto"/>
            <w:left w:val="none" w:sz="0" w:space="0" w:color="auto"/>
            <w:bottom w:val="none" w:sz="0" w:space="0" w:color="auto"/>
            <w:right w:val="none" w:sz="0" w:space="0" w:color="auto"/>
          </w:divBdr>
        </w:div>
        <w:div w:id="2018846859">
          <w:marLeft w:val="1166"/>
          <w:marRight w:val="0"/>
          <w:marTop w:val="115"/>
          <w:marBottom w:val="0"/>
          <w:divBdr>
            <w:top w:val="none" w:sz="0" w:space="0" w:color="auto"/>
            <w:left w:val="none" w:sz="0" w:space="0" w:color="auto"/>
            <w:bottom w:val="none" w:sz="0" w:space="0" w:color="auto"/>
            <w:right w:val="none" w:sz="0" w:space="0" w:color="auto"/>
          </w:divBdr>
        </w:div>
        <w:div w:id="1769695549">
          <w:marLeft w:val="1166"/>
          <w:marRight w:val="0"/>
          <w:marTop w:val="115"/>
          <w:marBottom w:val="0"/>
          <w:divBdr>
            <w:top w:val="none" w:sz="0" w:space="0" w:color="auto"/>
            <w:left w:val="none" w:sz="0" w:space="0" w:color="auto"/>
            <w:bottom w:val="none" w:sz="0" w:space="0" w:color="auto"/>
            <w:right w:val="none" w:sz="0" w:space="0" w:color="auto"/>
          </w:divBdr>
        </w:div>
        <w:div w:id="1758090630">
          <w:marLeft w:val="1166"/>
          <w:marRight w:val="0"/>
          <w:marTop w:val="115"/>
          <w:marBottom w:val="0"/>
          <w:divBdr>
            <w:top w:val="none" w:sz="0" w:space="0" w:color="auto"/>
            <w:left w:val="none" w:sz="0" w:space="0" w:color="auto"/>
            <w:bottom w:val="none" w:sz="0" w:space="0" w:color="auto"/>
            <w:right w:val="none" w:sz="0" w:space="0" w:color="auto"/>
          </w:divBdr>
        </w:div>
        <w:div w:id="2103917436">
          <w:marLeft w:val="1166"/>
          <w:marRight w:val="0"/>
          <w:marTop w:val="115"/>
          <w:marBottom w:val="0"/>
          <w:divBdr>
            <w:top w:val="none" w:sz="0" w:space="0" w:color="auto"/>
            <w:left w:val="none" w:sz="0" w:space="0" w:color="auto"/>
            <w:bottom w:val="none" w:sz="0" w:space="0" w:color="auto"/>
            <w:right w:val="none" w:sz="0" w:space="0" w:color="auto"/>
          </w:divBdr>
        </w:div>
      </w:divsChild>
    </w:div>
    <w:div w:id="766004754">
      <w:bodyDiv w:val="1"/>
      <w:marLeft w:val="0"/>
      <w:marRight w:val="0"/>
      <w:marTop w:val="0"/>
      <w:marBottom w:val="0"/>
      <w:divBdr>
        <w:top w:val="none" w:sz="0" w:space="0" w:color="auto"/>
        <w:left w:val="none" w:sz="0" w:space="0" w:color="auto"/>
        <w:bottom w:val="none" w:sz="0" w:space="0" w:color="auto"/>
        <w:right w:val="none" w:sz="0" w:space="0" w:color="auto"/>
      </w:divBdr>
      <w:divsChild>
        <w:div w:id="1994407021">
          <w:marLeft w:val="835"/>
          <w:marRight w:val="0"/>
          <w:marTop w:val="96"/>
          <w:marBottom w:val="0"/>
          <w:divBdr>
            <w:top w:val="none" w:sz="0" w:space="0" w:color="auto"/>
            <w:left w:val="none" w:sz="0" w:space="0" w:color="auto"/>
            <w:bottom w:val="none" w:sz="0" w:space="0" w:color="auto"/>
            <w:right w:val="none" w:sz="0" w:space="0" w:color="auto"/>
          </w:divBdr>
        </w:div>
      </w:divsChild>
    </w:div>
    <w:div w:id="811212267">
      <w:bodyDiv w:val="1"/>
      <w:marLeft w:val="0"/>
      <w:marRight w:val="0"/>
      <w:marTop w:val="0"/>
      <w:marBottom w:val="0"/>
      <w:divBdr>
        <w:top w:val="none" w:sz="0" w:space="0" w:color="auto"/>
        <w:left w:val="none" w:sz="0" w:space="0" w:color="auto"/>
        <w:bottom w:val="none" w:sz="0" w:space="0" w:color="auto"/>
        <w:right w:val="none" w:sz="0" w:space="0" w:color="auto"/>
      </w:divBdr>
      <w:divsChild>
        <w:div w:id="118500358">
          <w:marLeft w:val="360"/>
          <w:marRight w:val="0"/>
          <w:marTop w:val="120"/>
          <w:marBottom w:val="120"/>
          <w:divBdr>
            <w:top w:val="none" w:sz="0" w:space="0" w:color="auto"/>
            <w:left w:val="none" w:sz="0" w:space="0" w:color="auto"/>
            <w:bottom w:val="none" w:sz="0" w:space="0" w:color="auto"/>
            <w:right w:val="none" w:sz="0" w:space="0" w:color="auto"/>
          </w:divBdr>
        </w:div>
        <w:div w:id="894390596">
          <w:marLeft w:val="720"/>
          <w:marRight w:val="0"/>
          <w:marTop w:val="120"/>
          <w:marBottom w:val="120"/>
          <w:divBdr>
            <w:top w:val="none" w:sz="0" w:space="0" w:color="auto"/>
            <w:left w:val="none" w:sz="0" w:space="0" w:color="auto"/>
            <w:bottom w:val="none" w:sz="0" w:space="0" w:color="auto"/>
            <w:right w:val="none" w:sz="0" w:space="0" w:color="auto"/>
          </w:divBdr>
        </w:div>
        <w:div w:id="159738945">
          <w:marLeft w:val="360"/>
          <w:marRight w:val="0"/>
          <w:marTop w:val="120"/>
          <w:marBottom w:val="120"/>
          <w:divBdr>
            <w:top w:val="none" w:sz="0" w:space="0" w:color="auto"/>
            <w:left w:val="none" w:sz="0" w:space="0" w:color="auto"/>
            <w:bottom w:val="none" w:sz="0" w:space="0" w:color="auto"/>
            <w:right w:val="none" w:sz="0" w:space="0" w:color="auto"/>
          </w:divBdr>
        </w:div>
        <w:div w:id="1322927732">
          <w:marLeft w:val="360"/>
          <w:marRight w:val="0"/>
          <w:marTop w:val="120"/>
          <w:marBottom w:val="120"/>
          <w:divBdr>
            <w:top w:val="none" w:sz="0" w:space="0" w:color="auto"/>
            <w:left w:val="none" w:sz="0" w:space="0" w:color="auto"/>
            <w:bottom w:val="none" w:sz="0" w:space="0" w:color="auto"/>
            <w:right w:val="none" w:sz="0" w:space="0" w:color="auto"/>
          </w:divBdr>
        </w:div>
        <w:div w:id="887380024">
          <w:marLeft w:val="720"/>
          <w:marRight w:val="0"/>
          <w:marTop w:val="120"/>
          <w:marBottom w:val="120"/>
          <w:divBdr>
            <w:top w:val="none" w:sz="0" w:space="0" w:color="auto"/>
            <w:left w:val="none" w:sz="0" w:space="0" w:color="auto"/>
            <w:bottom w:val="none" w:sz="0" w:space="0" w:color="auto"/>
            <w:right w:val="none" w:sz="0" w:space="0" w:color="auto"/>
          </w:divBdr>
        </w:div>
        <w:div w:id="154996261">
          <w:marLeft w:val="360"/>
          <w:marRight w:val="0"/>
          <w:marTop w:val="120"/>
          <w:marBottom w:val="120"/>
          <w:divBdr>
            <w:top w:val="none" w:sz="0" w:space="0" w:color="auto"/>
            <w:left w:val="none" w:sz="0" w:space="0" w:color="auto"/>
            <w:bottom w:val="none" w:sz="0" w:space="0" w:color="auto"/>
            <w:right w:val="none" w:sz="0" w:space="0" w:color="auto"/>
          </w:divBdr>
        </w:div>
      </w:divsChild>
    </w:div>
    <w:div w:id="908884582">
      <w:bodyDiv w:val="1"/>
      <w:marLeft w:val="0"/>
      <w:marRight w:val="0"/>
      <w:marTop w:val="0"/>
      <w:marBottom w:val="0"/>
      <w:divBdr>
        <w:top w:val="none" w:sz="0" w:space="0" w:color="auto"/>
        <w:left w:val="none" w:sz="0" w:space="0" w:color="auto"/>
        <w:bottom w:val="none" w:sz="0" w:space="0" w:color="auto"/>
        <w:right w:val="none" w:sz="0" w:space="0" w:color="auto"/>
      </w:divBdr>
      <w:divsChild>
        <w:div w:id="1509325661">
          <w:marLeft w:val="547"/>
          <w:marRight w:val="0"/>
          <w:marTop w:val="0"/>
          <w:marBottom w:val="0"/>
          <w:divBdr>
            <w:top w:val="none" w:sz="0" w:space="0" w:color="auto"/>
            <w:left w:val="none" w:sz="0" w:space="0" w:color="auto"/>
            <w:bottom w:val="none" w:sz="0" w:space="0" w:color="auto"/>
            <w:right w:val="none" w:sz="0" w:space="0" w:color="auto"/>
          </w:divBdr>
        </w:div>
        <w:div w:id="1353916536">
          <w:marLeft w:val="547"/>
          <w:marRight w:val="0"/>
          <w:marTop w:val="0"/>
          <w:marBottom w:val="0"/>
          <w:divBdr>
            <w:top w:val="none" w:sz="0" w:space="0" w:color="auto"/>
            <w:left w:val="none" w:sz="0" w:space="0" w:color="auto"/>
            <w:bottom w:val="none" w:sz="0" w:space="0" w:color="auto"/>
            <w:right w:val="none" w:sz="0" w:space="0" w:color="auto"/>
          </w:divBdr>
        </w:div>
        <w:div w:id="1973755544">
          <w:marLeft w:val="547"/>
          <w:marRight w:val="0"/>
          <w:marTop w:val="0"/>
          <w:marBottom w:val="0"/>
          <w:divBdr>
            <w:top w:val="none" w:sz="0" w:space="0" w:color="auto"/>
            <w:left w:val="none" w:sz="0" w:space="0" w:color="auto"/>
            <w:bottom w:val="none" w:sz="0" w:space="0" w:color="auto"/>
            <w:right w:val="none" w:sz="0" w:space="0" w:color="auto"/>
          </w:divBdr>
        </w:div>
      </w:divsChild>
    </w:div>
    <w:div w:id="1034883266">
      <w:bodyDiv w:val="1"/>
      <w:marLeft w:val="0"/>
      <w:marRight w:val="0"/>
      <w:marTop w:val="0"/>
      <w:marBottom w:val="0"/>
      <w:divBdr>
        <w:top w:val="none" w:sz="0" w:space="0" w:color="auto"/>
        <w:left w:val="none" w:sz="0" w:space="0" w:color="auto"/>
        <w:bottom w:val="none" w:sz="0" w:space="0" w:color="auto"/>
        <w:right w:val="none" w:sz="0" w:space="0" w:color="auto"/>
      </w:divBdr>
    </w:div>
    <w:div w:id="1581862430">
      <w:bodyDiv w:val="1"/>
      <w:marLeft w:val="0"/>
      <w:marRight w:val="0"/>
      <w:marTop w:val="0"/>
      <w:marBottom w:val="0"/>
      <w:divBdr>
        <w:top w:val="none" w:sz="0" w:space="0" w:color="auto"/>
        <w:left w:val="none" w:sz="0" w:space="0" w:color="auto"/>
        <w:bottom w:val="none" w:sz="0" w:space="0" w:color="auto"/>
        <w:right w:val="none" w:sz="0" w:space="0" w:color="auto"/>
      </w:divBdr>
      <w:divsChild>
        <w:div w:id="343215192">
          <w:marLeft w:val="547"/>
          <w:marRight w:val="0"/>
          <w:marTop w:val="0"/>
          <w:marBottom w:val="0"/>
          <w:divBdr>
            <w:top w:val="none" w:sz="0" w:space="0" w:color="auto"/>
            <w:left w:val="none" w:sz="0" w:space="0" w:color="auto"/>
            <w:bottom w:val="none" w:sz="0" w:space="0" w:color="auto"/>
            <w:right w:val="none" w:sz="0" w:space="0" w:color="auto"/>
          </w:divBdr>
        </w:div>
        <w:div w:id="205218355">
          <w:marLeft w:val="1166"/>
          <w:marRight w:val="0"/>
          <w:marTop w:val="0"/>
          <w:marBottom w:val="0"/>
          <w:divBdr>
            <w:top w:val="none" w:sz="0" w:space="0" w:color="auto"/>
            <w:left w:val="none" w:sz="0" w:space="0" w:color="auto"/>
            <w:bottom w:val="none" w:sz="0" w:space="0" w:color="auto"/>
            <w:right w:val="none" w:sz="0" w:space="0" w:color="auto"/>
          </w:divBdr>
        </w:div>
        <w:div w:id="306478852">
          <w:marLeft w:val="1166"/>
          <w:marRight w:val="0"/>
          <w:marTop w:val="0"/>
          <w:marBottom w:val="0"/>
          <w:divBdr>
            <w:top w:val="none" w:sz="0" w:space="0" w:color="auto"/>
            <w:left w:val="none" w:sz="0" w:space="0" w:color="auto"/>
            <w:bottom w:val="none" w:sz="0" w:space="0" w:color="auto"/>
            <w:right w:val="none" w:sz="0" w:space="0" w:color="auto"/>
          </w:divBdr>
        </w:div>
      </w:divsChild>
    </w:div>
    <w:div w:id="1624456642">
      <w:bodyDiv w:val="1"/>
      <w:marLeft w:val="0"/>
      <w:marRight w:val="0"/>
      <w:marTop w:val="0"/>
      <w:marBottom w:val="0"/>
      <w:divBdr>
        <w:top w:val="none" w:sz="0" w:space="0" w:color="auto"/>
        <w:left w:val="none" w:sz="0" w:space="0" w:color="auto"/>
        <w:bottom w:val="none" w:sz="0" w:space="0" w:color="auto"/>
        <w:right w:val="none" w:sz="0" w:space="0" w:color="auto"/>
      </w:divBdr>
    </w:div>
    <w:div w:id="1706637042">
      <w:bodyDiv w:val="1"/>
      <w:marLeft w:val="0"/>
      <w:marRight w:val="0"/>
      <w:marTop w:val="0"/>
      <w:marBottom w:val="0"/>
      <w:divBdr>
        <w:top w:val="none" w:sz="0" w:space="0" w:color="auto"/>
        <w:left w:val="none" w:sz="0" w:space="0" w:color="auto"/>
        <w:bottom w:val="none" w:sz="0" w:space="0" w:color="auto"/>
        <w:right w:val="none" w:sz="0" w:space="0" w:color="auto"/>
      </w:divBdr>
      <w:divsChild>
        <w:div w:id="1301106916">
          <w:marLeft w:val="547"/>
          <w:marRight w:val="0"/>
          <w:marTop w:val="0"/>
          <w:marBottom w:val="0"/>
          <w:divBdr>
            <w:top w:val="none" w:sz="0" w:space="0" w:color="auto"/>
            <w:left w:val="none" w:sz="0" w:space="0" w:color="auto"/>
            <w:bottom w:val="none" w:sz="0" w:space="0" w:color="auto"/>
            <w:right w:val="none" w:sz="0" w:space="0" w:color="auto"/>
          </w:divBdr>
        </w:div>
        <w:div w:id="908465726">
          <w:marLeft w:val="1166"/>
          <w:marRight w:val="0"/>
          <w:marTop w:val="0"/>
          <w:marBottom w:val="0"/>
          <w:divBdr>
            <w:top w:val="none" w:sz="0" w:space="0" w:color="auto"/>
            <w:left w:val="none" w:sz="0" w:space="0" w:color="auto"/>
            <w:bottom w:val="none" w:sz="0" w:space="0" w:color="auto"/>
            <w:right w:val="none" w:sz="0" w:space="0" w:color="auto"/>
          </w:divBdr>
        </w:div>
        <w:div w:id="1350645316">
          <w:marLeft w:val="1166"/>
          <w:marRight w:val="0"/>
          <w:marTop w:val="0"/>
          <w:marBottom w:val="0"/>
          <w:divBdr>
            <w:top w:val="none" w:sz="0" w:space="0" w:color="auto"/>
            <w:left w:val="none" w:sz="0" w:space="0" w:color="auto"/>
            <w:bottom w:val="none" w:sz="0" w:space="0" w:color="auto"/>
            <w:right w:val="none" w:sz="0" w:space="0" w:color="auto"/>
          </w:divBdr>
        </w:div>
      </w:divsChild>
    </w:div>
    <w:div w:id="1870293754">
      <w:bodyDiv w:val="1"/>
      <w:marLeft w:val="0"/>
      <w:marRight w:val="0"/>
      <w:marTop w:val="0"/>
      <w:marBottom w:val="0"/>
      <w:divBdr>
        <w:top w:val="none" w:sz="0" w:space="0" w:color="auto"/>
        <w:left w:val="none" w:sz="0" w:space="0" w:color="auto"/>
        <w:bottom w:val="none" w:sz="0" w:space="0" w:color="auto"/>
        <w:right w:val="none" w:sz="0" w:space="0" w:color="auto"/>
      </w:divBdr>
    </w:div>
    <w:div w:id="1903826888">
      <w:bodyDiv w:val="1"/>
      <w:marLeft w:val="0"/>
      <w:marRight w:val="0"/>
      <w:marTop w:val="0"/>
      <w:marBottom w:val="0"/>
      <w:divBdr>
        <w:top w:val="none" w:sz="0" w:space="0" w:color="auto"/>
        <w:left w:val="none" w:sz="0" w:space="0" w:color="auto"/>
        <w:bottom w:val="none" w:sz="0" w:space="0" w:color="auto"/>
        <w:right w:val="none" w:sz="0" w:space="0" w:color="auto"/>
      </w:divBdr>
    </w:div>
    <w:div w:id="2093358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35ABD3A9DAC4449AFF6DD0F25635538"/>
        <w:category>
          <w:name w:val="General"/>
          <w:gallery w:val="placeholder"/>
        </w:category>
        <w:types>
          <w:type w:val="bbPlcHdr"/>
        </w:types>
        <w:behaviors>
          <w:behavior w:val="content"/>
        </w:behaviors>
        <w:guid w:val="{C5DE7DC3-FC7E-471A-BB03-F3D7B77C6C32}"/>
      </w:docPartPr>
      <w:docPartBody>
        <w:p w:rsidR="00833DF9" w:rsidRDefault="00B07B65">
          <w:r w:rsidRPr="0093713C">
            <w:rPr>
              <w:rStyle w:val="PlaceholderText"/>
            </w:rPr>
            <w:t>[Title]</w:t>
          </w:r>
        </w:p>
      </w:docPartBody>
    </w:docPart>
    <w:docPart>
      <w:docPartPr>
        <w:name w:val="D15236FFFE264742A9F1C44EE9128E4C"/>
        <w:category>
          <w:name w:val="General"/>
          <w:gallery w:val="placeholder"/>
        </w:category>
        <w:types>
          <w:type w:val="bbPlcHdr"/>
        </w:types>
        <w:behaviors>
          <w:behavior w:val="content"/>
        </w:behaviors>
        <w:guid w:val="{66EC5811-77FE-4263-8A86-92AD9A7D5A6C}"/>
      </w:docPartPr>
      <w:docPartBody>
        <w:p w:rsidR="00C005DA" w:rsidRDefault="00456B93" w:rsidP="00456B93">
          <w:pPr>
            <w:pStyle w:val="D15236FFFE264742A9F1C44EE9128E4C"/>
          </w:pPr>
          <w:r w:rsidRPr="00852F28">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7B65"/>
    <w:rsid w:val="00020881"/>
    <w:rsid w:val="001C33A1"/>
    <w:rsid w:val="001E54E5"/>
    <w:rsid w:val="003A16C8"/>
    <w:rsid w:val="003B15CB"/>
    <w:rsid w:val="00456942"/>
    <w:rsid w:val="00456B93"/>
    <w:rsid w:val="005A072D"/>
    <w:rsid w:val="00703DEF"/>
    <w:rsid w:val="00833DF9"/>
    <w:rsid w:val="00871135"/>
    <w:rsid w:val="008C1A98"/>
    <w:rsid w:val="009D2B96"/>
    <w:rsid w:val="00A85EE6"/>
    <w:rsid w:val="00AD4B3D"/>
    <w:rsid w:val="00B07B65"/>
    <w:rsid w:val="00C005DA"/>
    <w:rsid w:val="00CB644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56B93"/>
    <w:rPr>
      <w:color w:val="808080"/>
    </w:rPr>
  </w:style>
  <w:style w:type="paragraph" w:customStyle="1" w:styleId="80F638B5FAC64E3F88F5EF4FA0BF2DC9">
    <w:name w:val="80F638B5FAC64E3F88F5EF4FA0BF2DC9"/>
    <w:rsid w:val="00B07B65"/>
  </w:style>
  <w:style w:type="paragraph" w:customStyle="1" w:styleId="D6690944FD0F45C4B050C0C0C499473D">
    <w:name w:val="D6690944FD0F45C4B050C0C0C499473D"/>
    <w:rsid w:val="00B07B65"/>
  </w:style>
  <w:style w:type="paragraph" w:customStyle="1" w:styleId="4E06CEE7BA5E431EB18E503958B2C225">
    <w:name w:val="4E06CEE7BA5E431EB18E503958B2C225"/>
    <w:rsid w:val="00B07B65"/>
  </w:style>
  <w:style w:type="paragraph" w:customStyle="1" w:styleId="079D2C4B6DFD426B83180B890222177A">
    <w:name w:val="079D2C4B6DFD426B83180B890222177A"/>
    <w:rsid w:val="00B07B65"/>
  </w:style>
  <w:style w:type="paragraph" w:customStyle="1" w:styleId="62D2B3138B2D4C03A5691247A091647F">
    <w:name w:val="62D2B3138B2D4C03A5691247A091647F"/>
    <w:rsid w:val="001E54E5"/>
    <w:pPr>
      <w:spacing w:after="160" w:line="259" w:lineRule="auto"/>
    </w:pPr>
  </w:style>
  <w:style w:type="paragraph" w:customStyle="1" w:styleId="D15236FFFE264742A9F1C44EE9128E4C">
    <w:name w:val="D15236FFFE264742A9F1C44EE9128E4C"/>
    <w:rsid w:val="00456B9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e52cef59-ecd5-4e4a-92b0-578973cc60cf">
      <UserInfo>
        <DisplayName>Eoin Hanley</DisplayName>
        <AccountId>100</AccountId>
        <AccountType/>
      </UserInfo>
      <UserInfo>
        <DisplayName>Seamus Orr</DisplayName>
        <AccountId>39</AccountId>
        <AccountType/>
      </UserInfo>
      <UserInfo>
        <DisplayName>Bernie Prendergast</DisplayName>
        <AccountId>170</AccountId>
        <AccountType/>
      </UserInfo>
      <UserInfo>
        <DisplayName>Karin Brazel</DisplayName>
        <AccountId>188</AccountId>
        <AccountType/>
      </UserInfo>
      <UserInfo>
        <DisplayName>Alan Loughlin</DisplayName>
        <AccountId>26</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0AC257-7506-44FC-99D9-9569408BDC5E}">
  <ds:schemaRefs>
    <ds:schemaRef ds:uri="http://schemas.microsoft.com/sharepoint/v3/contenttype/forms"/>
  </ds:schemaRefs>
</ds:datastoreItem>
</file>

<file path=customXml/itemProps2.xml><?xml version="1.0" encoding="utf-8"?>
<ds:datastoreItem xmlns:ds="http://schemas.openxmlformats.org/officeDocument/2006/customXml" ds:itemID="{5C29B2BD-678E-4CBD-89A4-1E7B3C5398E3}">
  <ds:schemaRefs>
    <ds:schemaRef ds:uri="http://schemas.microsoft.com/office/2006/metadata/properties"/>
    <ds:schemaRef ds:uri="http://schemas.microsoft.com/office/infopath/2007/PartnerControls"/>
    <ds:schemaRef ds:uri="ff1ac751-d143-443a-b7cb-4f8fe3803cd8"/>
    <ds:schemaRef ds:uri="cf033399-adab-4656-aa40-79e95928a4cb"/>
    <ds:schemaRef ds:uri="572e90b3-9081-4404-93f1-5bb141e652ac"/>
  </ds:schemaRefs>
</ds:datastoreItem>
</file>

<file path=customXml/itemProps3.xml><?xml version="1.0" encoding="utf-8"?>
<ds:datastoreItem xmlns:ds="http://schemas.openxmlformats.org/officeDocument/2006/customXml" ds:itemID="{2D1A76B7-230B-4A34-89DB-AFE2A1049D99}"/>
</file>

<file path=customXml/itemProps4.xml><?xml version="1.0" encoding="utf-8"?>
<ds:datastoreItem xmlns:ds="http://schemas.openxmlformats.org/officeDocument/2006/customXml" ds:itemID="{6440131E-F328-4330-82F9-4F14A27E8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9</Pages>
  <Words>1432</Words>
  <Characters>8169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Statistical Process Control</vt:lpstr>
    </vt:vector>
  </TitlesOfParts>
  <Manager/>
  <Company/>
  <LinksUpToDate>false</LinksUpToDate>
  <CharactersWithSpaces>9582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Statistical Process Control</dc:title>
  <cp:lastModifiedBy/>
  <cp:revision>1</cp:revision>
  <cp:lastPrinted>2014-11-26T00:11:00Z</cp:lastPrinted>
  <dcterms:created xsi:type="dcterms:W3CDTF">2014-12-22T01:42:00Z</dcterms:created>
  <dcterms:modified xsi:type="dcterms:W3CDTF">2019-10-15T03:50:00Z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